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CCFD" w14:textId="77777777" w:rsidR="00AB00F5" w:rsidRPr="00CC0E58" w:rsidRDefault="00AB00F5" w:rsidP="00AB00F5">
      <w:pPr>
        <w:pStyle w:val="Sansinterligne"/>
        <w:pBdr>
          <w:top w:val="single" w:sz="4" w:space="1" w:color="auto"/>
          <w:left w:val="single" w:sz="4" w:space="4" w:color="auto"/>
          <w:bottom w:val="single" w:sz="4" w:space="1" w:color="auto"/>
          <w:right w:val="single" w:sz="4" w:space="4" w:color="auto"/>
        </w:pBdr>
        <w:jc w:val="center"/>
        <w:rPr>
          <w:i/>
        </w:rPr>
      </w:pPr>
      <w:r w:rsidRPr="00EB3BF3">
        <w:t xml:space="preserve">DISSERTATION : La Boétie, </w:t>
      </w:r>
      <w:r w:rsidRPr="00CC0E58">
        <w:rPr>
          <w:i/>
        </w:rPr>
        <w:t>Le Discours de la servitude volontaire</w:t>
      </w:r>
    </w:p>
    <w:p w14:paraId="460EC201" w14:textId="77777777" w:rsidR="00AB00F5" w:rsidRDefault="00AB00F5" w:rsidP="00AB00F5">
      <w:pPr>
        <w:pStyle w:val="Sansinterligne"/>
      </w:pPr>
    </w:p>
    <w:p w14:paraId="3F356DC4" w14:textId="77777777" w:rsidR="00AB00F5" w:rsidRPr="00CC0E58" w:rsidRDefault="00AB00F5" w:rsidP="00AB00F5">
      <w:pPr>
        <w:pStyle w:val="Sansinterligne"/>
        <w:pBdr>
          <w:top w:val="single" w:sz="4" w:space="1" w:color="auto"/>
          <w:left w:val="single" w:sz="4" w:space="4" w:color="auto"/>
          <w:bottom w:val="single" w:sz="4" w:space="1" w:color="auto"/>
          <w:right w:val="single" w:sz="4" w:space="4" w:color="auto"/>
        </w:pBdr>
        <w:rPr>
          <w:b w:val="0"/>
          <w:sz w:val="20"/>
          <w:szCs w:val="20"/>
        </w:rPr>
      </w:pPr>
      <w:r w:rsidRPr="00CC0E58">
        <w:rPr>
          <w:b w:val="0"/>
          <w:sz w:val="20"/>
          <w:szCs w:val="20"/>
        </w:rPr>
        <w:t xml:space="preserve">Dans la préface de son essai paru en 1947, </w:t>
      </w:r>
      <w:r w:rsidRPr="00CC0E58">
        <w:rPr>
          <w:rStyle w:val="Accentuation"/>
          <w:b w:val="0"/>
          <w:sz w:val="20"/>
          <w:szCs w:val="20"/>
        </w:rPr>
        <w:t>Humanisme et terreur. Essai sur le problème communiste</w:t>
      </w:r>
      <w:r w:rsidRPr="00CC0E58">
        <w:rPr>
          <w:b w:val="0"/>
          <w:sz w:val="20"/>
          <w:szCs w:val="20"/>
        </w:rPr>
        <w:t xml:space="preserve">, Maurice Merleau-Ponty déclare : « L’action politique est de </w:t>
      </w:r>
      <w:proofErr w:type="gramStart"/>
      <w:r w:rsidRPr="00CC0E58">
        <w:rPr>
          <w:b w:val="0"/>
          <w:sz w:val="20"/>
          <w:szCs w:val="20"/>
        </w:rPr>
        <w:t>soi impure</w:t>
      </w:r>
      <w:proofErr w:type="gramEnd"/>
      <w:r w:rsidRPr="00CC0E58">
        <w:rPr>
          <w:b w:val="0"/>
          <w:sz w:val="20"/>
          <w:szCs w:val="20"/>
        </w:rPr>
        <w:t xml:space="preserve"> parce qu’elle est action de l’un sur l’autre et parce qu’elle est action à plusieurs. […] Aucun politique ne peut se flatter d’être innocent. » </w:t>
      </w:r>
    </w:p>
    <w:p w14:paraId="7FC0C407" w14:textId="77777777" w:rsidR="00AB00F5" w:rsidRPr="00CC0E58" w:rsidRDefault="00AB00F5" w:rsidP="00AB00F5">
      <w:pPr>
        <w:pStyle w:val="Sansinterligne"/>
        <w:pBdr>
          <w:top w:val="single" w:sz="4" w:space="1" w:color="auto"/>
          <w:left w:val="single" w:sz="4" w:space="4" w:color="auto"/>
          <w:bottom w:val="single" w:sz="4" w:space="1" w:color="auto"/>
          <w:right w:val="single" w:sz="4" w:space="4" w:color="auto"/>
        </w:pBdr>
        <w:rPr>
          <w:b w:val="0"/>
          <w:sz w:val="20"/>
          <w:szCs w:val="20"/>
        </w:rPr>
      </w:pPr>
      <w:r w:rsidRPr="00CC0E58">
        <w:rPr>
          <w:b w:val="0"/>
          <w:sz w:val="20"/>
          <w:szCs w:val="20"/>
        </w:rPr>
        <w:t xml:space="preserve">Ce jugement formulé par Merleau-Ponty vous paraît-il faire écho </w:t>
      </w:r>
      <w:proofErr w:type="gramStart"/>
      <w:r w:rsidRPr="00CC0E58">
        <w:rPr>
          <w:b w:val="0"/>
          <w:sz w:val="20"/>
          <w:szCs w:val="20"/>
        </w:rPr>
        <w:t xml:space="preserve">au  </w:t>
      </w:r>
      <w:r w:rsidRPr="00CC0E58">
        <w:rPr>
          <w:b w:val="0"/>
          <w:i/>
          <w:sz w:val="20"/>
          <w:szCs w:val="20"/>
        </w:rPr>
        <w:t>Discours</w:t>
      </w:r>
      <w:proofErr w:type="gramEnd"/>
      <w:r w:rsidRPr="00CC0E58">
        <w:rPr>
          <w:b w:val="0"/>
          <w:i/>
          <w:sz w:val="20"/>
          <w:szCs w:val="20"/>
        </w:rPr>
        <w:t xml:space="preserve"> de la servitude volontaire </w:t>
      </w:r>
      <w:r w:rsidRPr="00CC0E58">
        <w:rPr>
          <w:b w:val="0"/>
          <w:sz w:val="20"/>
          <w:szCs w:val="20"/>
        </w:rPr>
        <w:t>de La Boétie ?</w:t>
      </w:r>
    </w:p>
    <w:p w14:paraId="212D39DB" w14:textId="77777777" w:rsidR="00AB00F5" w:rsidRPr="00CC0E58" w:rsidRDefault="00AB00F5" w:rsidP="00AB00F5">
      <w:pPr>
        <w:pStyle w:val="Sansinterligne"/>
        <w:pBdr>
          <w:top w:val="single" w:sz="4" w:space="1" w:color="auto"/>
          <w:left w:val="single" w:sz="4" w:space="4" w:color="auto"/>
          <w:bottom w:val="single" w:sz="4" w:space="1" w:color="auto"/>
          <w:right w:val="single" w:sz="4" w:space="4" w:color="auto"/>
        </w:pBdr>
        <w:rPr>
          <w:b w:val="0"/>
          <w:sz w:val="20"/>
          <w:szCs w:val="20"/>
        </w:rPr>
      </w:pPr>
      <w:r w:rsidRPr="00CC0E58">
        <w:rPr>
          <w:b w:val="0"/>
          <w:sz w:val="20"/>
          <w:szCs w:val="20"/>
        </w:rPr>
        <w:t xml:space="preserve">Vous répondrez à cette question dans une argumentation qui s’appuiera sur votre </w:t>
      </w:r>
      <w:proofErr w:type="gramStart"/>
      <w:r w:rsidRPr="00CC0E58">
        <w:rPr>
          <w:b w:val="0"/>
          <w:sz w:val="20"/>
          <w:szCs w:val="20"/>
        </w:rPr>
        <w:t>lecture  de</w:t>
      </w:r>
      <w:proofErr w:type="gramEnd"/>
      <w:r w:rsidRPr="00CC0E58">
        <w:rPr>
          <w:b w:val="0"/>
          <w:sz w:val="20"/>
          <w:szCs w:val="20"/>
        </w:rPr>
        <w:t xml:space="preserve"> l’œuvre de La Boétie. </w:t>
      </w:r>
    </w:p>
    <w:p w14:paraId="5F113D08" w14:textId="77777777" w:rsidR="00AB00F5" w:rsidRPr="00CC0E58" w:rsidRDefault="00AB00F5" w:rsidP="00AB00F5">
      <w:pPr>
        <w:pStyle w:val="Sansinterligne"/>
        <w:rPr>
          <w:sz w:val="8"/>
          <w:szCs w:val="8"/>
        </w:rPr>
      </w:pPr>
    </w:p>
    <w:p w14:paraId="335F37C5" w14:textId="77777777" w:rsidR="00AB00F5" w:rsidRDefault="00AB00F5" w:rsidP="00AB00F5">
      <w:pPr>
        <w:pStyle w:val="Sansinterligne"/>
        <w:jc w:val="center"/>
        <w:rPr>
          <w:u w:val="single"/>
        </w:rPr>
      </w:pPr>
      <w:r w:rsidRPr="00CC0E58">
        <w:rPr>
          <w:u w:val="single"/>
        </w:rPr>
        <w:t>PR</w:t>
      </w:r>
      <w:r>
        <w:rPr>
          <w:u w:val="single"/>
        </w:rPr>
        <w:t>É</w:t>
      </w:r>
      <w:r w:rsidRPr="00CC0E58">
        <w:rPr>
          <w:u w:val="single"/>
        </w:rPr>
        <w:t>PARATION DE LA DISSERTATION</w:t>
      </w:r>
    </w:p>
    <w:p w14:paraId="66EB4E91" w14:textId="77777777" w:rsidR="00AB00F5" w:rsidRPr="00CC0E58" w:rsidRDefault="00AB00F5" w:rsidP="00AB00F5">
      <w:pPr>
        <w:pStyle w:val="Sansinterligne"/>
        <w:rPr>
          <w:sz w:val="8"/>
          <w:szCs w:val="8"/>
          <w:u w:val="single"/>
        </w:rPr>
      </w:pPr>
    </w:p>
    <w:p w14:paraId="6C31EDE2" w14:textId="77777777" w:rsidR="00AB00F5" w:rsidRDefault="00AB00F5" w:rsidP="00AB00F5">
      <w:pPr>
        <w:pStyle w:val="Sansinterligne"/>
        <w:rPr>
          <w:b w:val="0"/>
          <w:sz w:val="22"/>
          <w:szCs w:val="22"/>
        </w:rPr>
      </w:pPr>
      <w:r w:rsidRPr="00CC0E58">
        <w:rPr>
          <w:b w:val="0"/>
          <w:sz w:val="22"/>
          <w:szCs w:val="22"/>
        </w:rPr>
        <w:t>Pour ceux qui ne maîtrisent pas cet exercice d’écriture, on se reportera, dans le site « Parcours littéraires », à sa présentation en vue de l’épreuve de français au baccalauréat en lien avec l’étude d’une œuvre du programme.</w:t>
      </w:r>
    </w:p>
    <w:p w14:paraId="527FF5CE" w14:textId="77777777" w:rsidR="00AB00F5" w:rsidRPr="00CC0E58" w:rsidRDefault="00AB00F5" w:rsidP="00AB00F5">
      <w:pPr>
        <w:pStyle w:val="Sansinterligne"/>
        <w:rPr>
          <w:b w:val="0"/>
          <w:sz w:val="22"/>
          <w:szCs w:val="22"/>
        </w:rPr>
      </w:pPr>
      <w:r>
        <w:rPr>
          <w:b w:val="0"/>
          <w:sz w:val="22"/>
          <w:szCs w:val="22"/>
        </w:rPr>
        <w:t xml:space="preserve">Cf. </w:t>
      </w:r>
      <w:hyperlink r:id="rId7" w:history="1">
        <w:r w:rsidRPr="00CC0E58">
          <w:rPr>
            <w:rStyle w:val="Lienhypertexte"/>
            <w:b w:val="0"/>
            <w:sz w:val="22"/>
            <w:szCs w:val="22"/>
          </w:rPr>
          <w:t>https://cotentinghislaine.wixsite.com/parcours-litteraire</w:t>
        </w:r>
        <w:r w:rsidRPr="00CC0E58">
          <w:rPr>
            <w:rStyle w:val="Lienhypertexte"/>
            <w:b w:val="0"/>
            <w:sz w:val="22"/>
            <w:szCs w:val="22"/>
          </w:rPr>
          <w:t>s</w:t>
        </w:r>
        <w:r w:rsidRPr="00CC0E58">
          <w:rPr>
            <w:rStyle w:val="Lienhypertexte"/>
            <w:b w:val="0"/>
            <w:sz w:val="22"/>
            <w:szCs w:val="22"/>
          </w:rPr>
          <w:t>/dissertation-</w:t>
        </w:r>
      </w:hyperlink>
    </w:p>
    <w:p w14:paraId="1205BFAC" w14:textId="77777777" w:rsidR="00AB00F5" w:rsidRPr="00CC0E58" w:rsidRDefault="00AB00F5" w:rsidP="00AB00F5">
      <w:pPr>
        <w:pStyle w:val="Sansinterligne"/>
        <w:rPr>
          <w:b w:val="0"/>
          <w:sz w:val="8"/>
          <w:szCs w:val="8"/>
          <w:u w:val="single"/>
        </w:rPr>
      </w:pPr>
    </w:p>
    <w:p w14:paraId="0196E92D" w14:textId="77777777" w:rsidR="00AB00F5" w:rsidRPr="00CC0E58" w:rsidRDefault="00AB00F5" w:rsidP="00AB00F5">
      <w:pPr>
        <w:pStyle w:val="Sansinterligne"/>
        <w:rPr>
          <w:u w:val="single"/>
        </w:rPr>
      </w:pPr>
      <w:r w:rsidRPr="00CC0E58">
        <w:rPr>
          <w:u w:val="single"/>
        </w:rPr>
        <w:t>Analyse de la consigne</w:t>
      </w:r>
    </w:p>
    <w:p w14:paraId="157C25F6" w14:textId="77777777" w:rsidR="00AB00F5" w:rsidRPr="00CC0E58" w:rsidRDefault="00AB00F5" w:rsidP="00AB00F5">
      <w:pPr>
        <w:pStyle w:val="Sansinterligne"/>
        <w:rPr>
          <w:b w:val="0"/>
          <w:sz w:val="22"/>
          <w:szCs w:val="22"/>
        </w:rPr>
      </w:pPr>
      <w:r w:rsidRPr="00CC0E58">
        <w:rPr>
          <w:b w:val="0"/>
          <w:sz w:val="22"/>
          <w:szCs w:val="22"/>
        </w:rPr>
        <w:t xml:space="preserve">La première exigence est de déterminer </w:t>
      </w:r>
      <w:r w:rsidRPr="00CC0E58">
        <w:rPr>
          <w:sz w:val="22"/>
          <w:szCs w:val="22"/>
        </w:rPr>
        <w:t>la nature du sujet</w:t>
      </w:r>
      <w:r w:rsidRPr="00CC0E58">
        <w:rPr>
          <w:b w:val="0"/>
          <w:sz w:val="22"/>
          <w:szCs w:val="22"/>
        </w:rPr>
        <w:t xml:space="preserve"> à partir de la formulation de la question : ici elle ouvre la possibili</w:t>
      </w:r>
      <w:r>
        <w:rPr>
          <w:b w:val="0"/>
          <w:sz w:val="22"/>
          <w:szCs w:val="22"/>
        </w:rPr>
        <w:t xml:space="preserve">té de </w:t>
      </w:r>
      <w:r w:rsidRPr="00750F3E">
        <w:rPr>
          <w:sz w:val="22"/>
          <w:szCs w:val="22"/>
        </w:rPr>
        <w:t>répondre « oui » ou « non »</w:t>
      </w:r>
      <w:r w:rsidRPr="00750F3E">
        <w:rPr>
          <w:b w:val="0"/>
          <w:sz w:val="22"/>
          <w:szCs w:val="22"/>
        </w:rPr>
        <w:t>,</w:t>
      </w:r>
      <w:r>
        <w:rPr>
          <w:b w:val="0"/>
          <w:sz w:val="22"/>
          <w:szCs w:val="22"/>
        </w:rPr>
        <w:t xml:space="preserve"> donc d’</w:t>
      </w:r>
      <w:r w:rsidRPr="00CC0E58">
        <w:rPr>
          <w:sz w:val="22"/>
          <w:szCs w:val="22"/>
        </w:rPr>
        <w:t>un sujet dit « problématique » ou « dialectique ».</w:t>
      </w:r>
      <w:r w:rsidRPr="00CC0E58">
        <w:rPr>
          <w:b w:val="0"/>
          <w:sz w:val="22"/>
          <w:szCs w:val="22"/>
        </w:rPr>
        <w:t xml:space="preserve"> Ces deux aspects devront donc être développés, la seconde partie correspondant à l’opinion choisie. </w:t>
      </w:r>
    </w:p>
    <w:p w14:paraId="56C91433" w14:textId="77777777" w:rsidR="00AB00F5" w:rsidRDefault="00AB00F5" w:rsidP="00AB00F5">
      <w:pPr>
        <w:pStyle w:val="Sansinterligne"/>
        <w:rPr>
          <w:b w:val="0"/>
          <w:sz w:val="22"/>
          <w:szCs w:val="22"/>
        </w:rPr>
      </w:pPr>
      <w:r w:rsidRPr="00CC0E58">
        <w:rPr>
          <w:b w:val="0"/>
          <w:sz w:val="22"/>
          <w:szCs w:val="22"/>
        </w:rPr>
        <w:t xml:space="preserve">Le point de départ de la réflexion est </w:t>
      </w:r>
      <w:r w:rsidRPr="00CC0E58">
        <w:rPr>
          <w:sz w:val="22"/>
          <w:szCs w:val="22"/>
        </w:rPr>
        <w:t>l’expression verbale, « faire écho</w:t>
      </w:r>
      <w:r w:rsidRPr="00CC0E58">
        <w:rPr>
          <w:b w:val="0"/>
          <w:sz w:val="22"/>
          <w:szCs w:val="22"/>
        </w:rPr>
        <w:t> </w:t>
      </w:r>
      <w:r w:rsidRPr="00CC0E58">
        <w:rPr>
          <w:sz w:val="22"/>
          <w:szCs w:val="22"/>
        </w:rPr>
        <w:t>»</w:t>
      </w:r>
      <w:r w:rsidRPr="00CC0E58">
        <w:rPr>
          <w:b w:val="0"/>
          <w:sz w:val="22"/>
          <w:szCs w:val="22"/>
        </w:rPr>
        <w:t xml:space="preserve"> : elle invite à </w:t>
      </w:r>
      <w:r w:rsidRPr="00CC0E58">
        <w:rPr>
          <w:sz w:val="22"/>
          <w:szCs w:val="22"/>
        </w:rPr>
        <w:t>comparer les éléments formulés dans la citation aux contenus de l’œuvre étudiée</w:t>
      </w:r>
      <w:r w:rsidRPr="00CC0E58">
        <w:rPr>
          <w:b w:val="0"/>
          <w:sz w:val="22"/>
          <w:szCs w:val="22"/>
        </w:rPr>
        <w:t>. Cela implique de dégager ceux qui pourront y figurer, mais aussi d’envisager les différences, suppressions, ajouts, réserves, qui peuvent être observés chez La Boétie.</w:t>
      </w:r>
    </w:p>
    <w:p w14:paraId="7B18D8F4" w14:textId="77777777" w:rsidR="00AB00F5" w:rsidRPr="00CC0E58" w:rsidRDefault="00AB00F5" w:rsidP="00AB00F5">
      <w:pPr>
        <w:pStyle w:val="Sansinterligne"/>
        <w:rPr>
          <w:b w:val="0"/>
          <w:sz w:val="8"/>
          <w:szCs w:val="8"/>
        </w:rPr>
      </w:pPr>
    </w:p>
    <w:p w14:paraId="03480ADF" w14:textId="77777777" w:rsidR="00AB00F5" w:rsidRPr="00750F3E" w:rsidRDefault="00AB00F5" w:rsidP="00AB00F5">
      <w:pPr>
        <w:pStyle w:val="Sansinterligne"/>
        <w:rPr>
          <w:u w:val="single"/>
        </w:rPr>
      </w:pPr>
      <w:r w:rsidRPr="00750F3E">
        <w:rPr>
          <w:u w:val="single"/>
        </w:rPr>
        <w:t>Analyse de la citation proposée</w:t>
      </w:r>
    </w:p>
    <w:p w14:paraId="7DD5B4CC" w14:textId="77777777" w:rsidR="00AB00F5" w:rsidRPr="00750F3E" w:rsidRDefault="00AB00F5" w:rsidP="00AB00F5">
      <w:pPr>
        <w:pStyle w:val="Sansinterligne"/>
        <w:rPr>
          <w:b w:val="0"/>
          <w:sz w:val="22"/>
          <w:szCs w:val="22"/>
        </w:rPr>
      </w:pPr>
      <w:r w:rsidRPr="00750F3E">
        <w:rPr>
          <w:b w:val="0"/>
          <w:sz w:val="22"/>
          <w:szCs w:val="22"/>
        </w:rPr>
        <w:t xml:space="preserve">La citation doit être replacée dans </w:t>
      </w:r>
      <w:r w:rsidRPr="00750F3E">
        <w:rPr>
          <w:sz w:val="22"/>
          <w:szCs w:val="22"/>
        </w:rPr>
        <w:t>son contexte</w:t>
      </w:r>
      <w:r w:rsidRPr="00750F3E">
        <w:rPr>
          <w:b w:val="0"/>
          <w:sz w:val="22"/>
          <w:szCs w:val="22"/>
        </w:rPr>
        <w:t>, le XXème siècle, à une époque qui suit la 2</w:t>
      </w:r>
      <w:r w:rsidRPr="00750F3E">
        <w:rPr>
          <w:b w:val="0"/>
          <w:sz w:val="22"/>
          <w:szCs w:val="22"/>
          <w:vertAlign w:val="superscript"/>
        </w:rPr>
        <w:t>nde</w:t>
      </w:r>
      <w:r w:rsidRPr="00750F3E">
        <w:rPr>
          <w:b w:val="0"/>
          <w:sz w:val="22"/>
          <w:szCs w:val="22"/>
        </w:rPr>
        <w:t xml:space="preserve"> guerre mondiale et voit la mise en place de la guerre froide entre un bloc communiste et les démocraties occidentales, tandis que débute les révoltes contre la colonisation.</w:t>
      </w:r>
    </w:p>
    <w:p w14:paraId="0A85E143" w14:textId="77777777" w:rsidR="00AB00F5" w:rsidRPr="00750F3E" w:rsidRDefault="00AB00F5" w:rsidP="00AB00F5">
      <w:pPr>
        <w:pStyle w:val="Sansinterligne"/>
        <w:numPr>
          <w:ilvl w:val="0"/>
          <w:numId w:val="1"/>
        </w:numPr>
        <w:rPr>
          <w:b w:val="0"/>
          <w:sz w:val="22"/>
          <w:szCs w:val="22"/>
        </w:rPr>
      </w:pPr>
      <w:r w:rsidRPr="00750F3E">
        <w:rPr>
          <w:sz w:val="22"/>
          <w:szCs w:val="22"/>
          <w:u w:val="single"/>
        </w:rPr>
        <w:t>L’adjectif « impure »</w:t>
      </w:r>
      <w:r w:rsidRPr="00750F3E">
        <w:rPr>
          <w:b w:val="0"/>
          <w:sz w:val="22"/>
          <w:szCs w:val="22"/>
        </w:rPr>
        <w:t xml:space="preserve"> qui qualifie « l’action politique » indique que Merleau-Ponty la critique, et, en cela, il ressemble à l’objectif de La Boétie : une dénonciation. C’est ce que confirme la négation finale qui refuse à tout « politique » le droit « d’être innocent », donc insiste sur une </w:t>
      </w:r>
      <w:r w:rsidRPr="00750F3E">
        <w:rPr>
          <w:sz w:val="22"/>
          <w:szCs w:val="22"/>
        </w:rPr>
        <w:t>culpabilité générale de ceux qui exercent le pouvoir ou y participent</w:t>
      </w:r>
      <w:r w:rsidRPr="00750F3E">
        <w:rPr>
          <w:b w:val="0"/>
          <w:sz w:val="22"/>
          <w:szCs w:val="22"/>
        </w:rPr>
        <w:t>.</w:t>
      </w:r>
    </w:p>
    <w:p w14:paraId="4D1F8827" w14:textId="77777777" w:rsidR="00AB00F5" w:rsidRPr="00750F3E" w:rsidRDefault="00AB00F5" w:rsidP="00AB00F5">
      <w:pPr>
        <w:pStyle w:val="Sansinterligne"/>
        <w:numPr>
          <w:ilvl w:val="0"/>
          <w:numId w:val="1"/>
        </w:numPr>
        <w:rPr>
          <w:b w:val="0"/>
          <w:sz w:val="22"/>
          <w:szCs w:val="22"/>
        </w:rPr>
      </w:pPr>
      <w:r w:rsidRPr="00750F3E">
        <w:rPr>
          <w:sz w:val="22"/>
          <w:szCs w:val="22"/>
          <w:u w:val="single"/>
        </w:rPr>
        <w:t>La conjonction « parce que »</w:t>
      </w:r>
      <w:r w:rsidRPr="00750F3E">
        <w:rPr>
          <w:b w:val="0"/>
          <w:sz w:val="22"/>
          <w:szCs w:val="22"/>
        </w:rPr>
        <w:t xml:space="preserve">, répétée, justifie ce jugement par </w:t>
      </w:r>
      <w:r w:rsidRPr="00750F3E">
        <w:rPr>
          <w:sz w:val="22"/>
          <w:szCs w:val="22"/>
        </w:rPr>
        <w:t>deux raisons</w:t>
      </w:r>
      <w:r w:rsidRPr="00750F3E">
        <w:rPr>
          <w:b w:val="0"/>
          <w:sz w:val="22"/>
          <w:szCs w:val="22"/>
        </w:rPr>
        <w:t> :</w:t>
      </w:r>
    </w:p>
    <w:p w14:paraId="4DB71E94" w14:textId="77777777" w:rsidR="00AB00F5" w:rsidRPr="00750F3E" w:rsidRDefault="00AB00F5" w:rsidP="00AB00F5">
      <w:pPr>
        <w:pStyle w:val="Sansinterligne"/>
        <w:numPr>
          <w:ilvl w:val="0"/>
          <w:numId w:val="2"/>
        </w:numPr>
        <w:rPr>
          <w:b w:val="0"/>
          <w:sz w:val="20"/>
          <w:szCs w:val="20"/>
        </w:rPr>
      </w:pPr>
      <w:r w:rsidRPr="00750F3E">
        <w:rPr>
          <w:b w:val="0"/>
          <w:sz w:val="20"/>
          <w:szCs w:val="20"/>
          <w:u w:val="single"/>
        </w:rPr>
        <w:t>« </w:t>
      </w:r>
      <w:proofErr w:type="gramStart"/>
      <w:r w:rsidRPr="00750F3E">
        <w:rPr>
          <w:b w:val="0"/>
          <w:sz w:val="20"/>
          <w:szCs w:val="20"/>
          <w:u w:val="single"/>
        </w:rPr>
        <w:t>l’action</w:t>
      </w:r>
      <w:proofErr w:type="gramEnd"/>
      <w:r w:rsidRPr="00750F3E">
        <w:rPr>
          <w:b w:val="0"/>
          <w:sz w:val="20"/>
          <w:szCs w:val="20"/>
          <w:u w:val="single"/>
        </w:rPr>
        <w:t xml:space="preserve"> de l’un sur l’autre »</w:t>
      </w:r>
      <w:r w:rsidRPr="00750F3E">
        <w:rPr>
          <w:b w:val="0"/>
          <w:sz w:val="20"/>
          <w:szCs w:val="20"/>
        </w:rPr>
        <w:t xml:space="preserve"> amène à définir d’abord qui sont « l’un » et « l’autre », puis le comportement de celui qui a ce pouvoir d’agir, tandis que la préposition « sur » suggère une supériorité qui peut écraser une victime.</w:t>
      </w:r>
    </w:p>
    <w:p w14:paraId="051CE883" w14:textId="77777777" w:rsidR="00AB00F5" w:rsidRPr="00750F3E" w:rsidRDefault="00AB00F5" w:rsidP="00AB00F5">
      <w:pPr>
        <w:pStyle w:val="Sansinterligne"/>
        <w:numPr>
          <w:ilvl w:val="0"/>
          <w:numId w:val="2"/>
        </w:numPr>
        <w:rPr>
          <w:b w:val="0"/>
          <w:sz w:val="20"/>
          <w:szCs w:val="20"/>
        </w:rPr>
      </w:pPr>
      <w:r w:rsidRPr="00750F3E">
        <w:rPr>
          <w:b w:val="0"/>
          <w:sz w:val="20"/>
          <w:szCs w:val="20"/>
          <w:u w:val="single"/>
        </w:rPr>
        <w:t>« </w:t>
      </w:r>
      <w:proofErr w:type="gramStart"/>
      <w:r w:rsidRPr="00750F3E">
        <w:rPr>
          <w:b w:val="0"/>
          <w:sz w:val="20"/>
          <w:szCs w:val="20"/>
          <w:u w:val="single"/>
        </w:rPr>
        <w:t>action</w:t>
      </w:r>
      <w:proofErr w:type="gramEnd"/>
      <w:r w:rsidRPr="00750F3E">
        <w:rPr>
          <w:b w:val="0"/>
          <w:sz w:val="20"/>
          <w:szCs w:val="20"/>
          <w:u w:val="single"/>
        </w:rPr>
        <w:t xml:space="preserve"> à plusieurs »</w:t>
      </w:r>
      <w:r w:rsidRPr="00750F3E">
        <w:rPr>
          <w:b w:val="0"/>
          <w:sz w:val="20"/>
          <w:szCs w:val="20"/>
        </w:rPr>
        <w:t xml:space="preserve"> conduit à compléter en cherchant qui sont tous les autres pouvant eux aussi agir de cette façon nocive.</w:t>
      </w:r>
    </w:p>
    <w:p w14:paraId="4110ADC6" w14:textId="77777777" w:rsidR="00AB00F5" w:rsidRPr="00750F3E" w:rsidRDefault="00AB00F5" w:rsidP="00AB00F5">
      <w:pPr>
        <w:pStyle w:val="Sansinterligne"/>
        <w:rPr>
          <w:b w:val="0"/>
          <w:sz w:val="22"/>
          <w:szCs w:val="22"/>
        </w:rPr>
      </w:pPr>
      <w:r w:rsidRPr="00750F3E">
        <w:rPr>
          <w:b w:val="0"/>
          <w:sz w:val="22"/>
          <w:szCs w:val="22"/>
        </w:rPr>
        <w:t>La Boétie cible les « tyrans », à une époque où se sont imposés des pouvoirs monarchiques qui exercent souvent un pouvoir absolu : les reproches de Merleau-Ponty s’y retrouveront donc forcément en reprenant sa double explication.</w:t>
      </w:r>
    </w:p>
    <w:p w14:paraId="37E76A02" w14:textId="77777777" w:rsidR="00AB00F5" w:rsidRPr="00C225E6" w:rsidRDefault="00AB00F5" w:rsidP="00AB00F5">
      <w:pPr>
        <w:pStyle w:val="Sansinterligne"/>
        <w:rPr>
          <w:sz w:val="8"/>
          <w:szCs w:val="8"/>
        </w:rPr>
      </w:pPr>
    </w:p>
    <w:p w14:paraId="43DAA9D7" w14:textId="77777777" w:rsidR="00AB00F5" w:rsidRPr="00750F3E" w:rsidRDefault="00AB00F5" w:rsidP="00AB00F5">
      <w:pPr>
        <w:pStyle w:val="Sansinterligne"/>
        <w:rPr>
          <w:b w:val="0"/>
          <w:sz w:val="22"/>
          <w:szCs w:val="22"/>
        </w:rPr>
      </w:pPr>
      <w:r w:rsidRPr="00750F3E">
        <w:rPr>
          <w:sz w:val="22"/>
          <w:szCs w:val="22"/>
          <w:u w:val="single"/>
        </w:rPr>
        <w:t>MAIS</w:t>
      </w:r>
      <w:r w:rsidRPr="00750F3E">
        <w:rPr>
          <w:sz w:val="22"/>
          <w:szCs w:val="22"/>
        </w:rPr>
        <w:t xml:space="preserve"> </w:t>
      </w:r>
      <w:r w:rsidRPr="00750F3E">
        <w:rPr>
          <w:b w:val="0"/>
          <w:sz w:val="22"/>
          <w:szCs w:val="22"/>
        </w:rPr>
        <w:t xml:space="preserve">l’étude de l’œuvre a permis de mesurer </w:t>
      </w:r>
      <w:r w:rsidRPr="00750F3E">
        <w:rPr>
          <w:sz w:val="22"/>
          <w:szCs w:val="22"/>
        </w:rPr>
        <w:t xml:space="preserve">deux autres thèses du </w:t>
      </w:r>
      <w:r w:rsidRPr="00750F3E">
        <w:rPr>
          <w:i/>
          <w:sz w:val="22"/>
          <w:szCs w:val="22"/>
        </w:rPr>
        <w:t xml:space="preserve">Discours </w:t>
      </w:r>
      <w:r w:rsidRPr="00750F3E">
        <w:rPr>
          <w:sz w:val="22"/>
          <w:szCs w:val="22"/>
        </w:rPr>
        <w:t>de La Boétie</w:t>
      </w:r>
      <w:r w:rsidRPr="00750F3E">
        <w:rPr>
          <w:b w:val="0"/>
          <w:sz w:val="22"/>
          <w:szCs w:val="22"/>
        </w:rPr>
        <w:t> :</w:t>
      </w:r>
    </w:p>
    <w:p w14:paraId="36B27226" w14:textId="77777777" w:rsidR="00AB00F5" w:rsidRPr="00750F3E" w:rsidRDefault="00AB00F5" w:rsidP="00AB00F5">
      <w:pPr>
        <w:pStyle w:val="Sansinterligne"/>
        <w:numPr>
          <w:ilvl w:val="0"/>
          <w:numId w:val="1"/>
        </w:numPr>
        <w:rPr>
          <w:b w:val="0"/>
          <w:sz w:val="22"/>
          <w:szCs w:val="22"/>
        </w:rPr>
      </w:pPr>
      <w:r w:rsidRPr="00750F3E">
        <w:rPr>
          <w:b w:val="0"/>
          <w:sz w:val="22"/>
          <w:szCs w:val="22"/>
        </w:rPr>
        <w:t xml:space="preserve">Dans la première partie, il a fait, à plusieurs reprises, l’éloge de ceux qui, y compris des hommes politiques importants, ont défendu </w:t>
      </w:r>
      <w:r w:rsidRPr="00750F3E">
        <w:rPr>
          <w:sz w:val="22"/>
          <w:szCs w:val="22"/>
        </w:rPr>
        <w:t>la liberté du peuple</w:t>
      </w:r>
      <w:r w:rsidRPr="00750F3E">
        <w:rPr>
          <w:b w:val="0"/>
          <w:sz w:val="22"/>
          <w:szCs w:val="22"/>
        </w:rPr>
        <w:t xml:space="preserve">, allant jusqu’à combattre, voire à mourir pour elle. C’est ce </w:t>
      </w:r>
      <w:r w:rsidRPr="00750F3E">
        <w:rPr>
          <w:sz w:val="22"/>
          <w:szCs w:val="22"/>
        </w:rPr>
        <w:t xml:space="preserve">que n’envisage pas Merleau-Ponty </w:t>
      </w:r>
      <w:r w:rsidRPr="00750F3E">
        <w:rPr>
          <w:b w:val="0"/>
          <w:sz w:val="22"/>
          <w:szCs w:val="22"/>
        </w:rPr>
        <w:t>qui généralise sa critique.</w:t>
      </w:r>
    </w:p>
    <w:p w14:paraId="76D1FBDC" w14:textId="77777777" w:rsidR="00AB00F5" w:rsidRPr="00750F3E" w:rsidRDefault="00AB00F5" w:rsidP="00AB00F5">
      <w:pPr>
        <w:pStyle w:val="Sansinterligne"/>
        <w:numPr>
          <w:ilvl w:val="0"/>
          <w:numId w:val="1"/>
        </w:numPr>
        <w:rPr>
          <w:b w:val="0"/>
          <w:sz w:val="22"/>
          <w:szCs w:val="22"/>
        </w:rPr>
      </w:pPr>
      <w:r w:rsidRPr="00750F3E">
        <w:rPr>
          <w:b w:val="0"/>
          <w:sz w:val="22"/>
          <w:szCs w:val="22"/>
        </w:rPr>
        <w:t xml:space="preserve">De plus, nous avons vu que l’adjectif dans </w:t>
      </w:r>
      <w:proofErr w:type="gramStart"/>
      <w:r w:rsidRPr="00750F3E">
        <w:rPr>
          <w:b w:val="0"/>
          <w:sz w:val="22"/>
          <w:szCs w:val="22"/>
        </w:rPr>
        <w:t>le  titre</w:t>
      </w:r>
      <w:proofErr w:type="gramEnd"/>
      <w:r w:rsidRPr="00750F3E">
        <w:rPr>
          <w:b w:val="0"/>
          <w:sz w:val="22"/>
          <w:szCs w:val="22"/>
        </w:rPr>
        <w:t xml:space="preserve"> « la servitude volontaire » visait </w:t>
      </w:r>
      <w:r w:rsidRPr="00750F3E">
        <w:rPr>
          <w:sz w:val="22"/>
          <w:szCs w:val="22"/>
        </w:rPr>
        <w:t>une autre cible de la dénonciation, le peuple lui-même</w:t>
      </w:r>
      <w:r w:rsidRPr="00750F3E">
        <w:rPr>
          <w:b w:val="0"/>
          <w:sz w:val="22"/>
          <w:szCs w:val="22"/>
        </w:rPr>
        <w:t xml:space="preserve"> qui ne se révolte pas et accepte de subir les malheurs que lui infligent les hommes de pouvoir. Il n’est donc pas, lui non plus, « innocent », alors que </w:t>
      </w:r>
      <w:r w:rsidRPr="00750F3E">
        <w:rPr>
          <w:sz w:val="22"/>
          <w:szCs w:val="22"/>
        </w:rPr>
        <w:t>Merleau-Ponty ne lui attribue aucune culpabilité</w:t>
      </w:r>
      <w:r w:rsidRPr="00750F3E">
        <w:rPr>
          <w:b w:val="0"/>
          <w:sz w:val="22"/>
          <w:szCs w:val="22"/>
        </w:rPr>
        <w:t>.</w:t>
      </w:r>
    </w:p>
    <w:p w14:paraId="70B821E0" w14:textId="77777777" w:rsidR="00AB00F5" w:rsidRPr="00750F3E" w:rsidRDefault="00AB00F5" w:rsidP="00AB00F5">
      <w:pPr>
        <w:pStyle w:val="Sansinterligne"/>
        <w:rPr>
          <w:b w:val="0"/>
          <w:sz w:val="22"/>
          <w:szCs w:val="22"/>
        </w:rPr>
      </w:pPr>
      <w:r w:rsidRPr="00750F3E">
        <w:rPr>
          <w:b w:val="0"/>
          <w:sz w:val="22"/>
          <w:szCs w:val="22"/>
        </w:rPr>
        <w:lastRenderedPageBreak/>
        <w:t xml:space="preserve">Cette réflexion apporte donc </w:t>
      </w:r>
      <w:r w:rsidRPr="00750F3E">
        <w:rPr>
          <w:sz w:val="22"/>
          <w:szCs w:val="22"/>
        </w:rPr>
        <w:t>des réserves à l’idée de « faire écho »</w:t>
      </w:r>
      <w:r w:rsidRPr="00750F3E">
        <w:rPr>
          <w:b w:val="0"/>
          <w:sz w:val="22"/>
          <w:szCs w:val="22"/>
        </w:rPr>
        <w:t>, qui constitueront l’argumentation de la seconde partie de la dissertation.</w:t>
      </w:r>
    </w:p>
    <w:p w14:paraId="62F8916C" w14:textId="77777777" w:rsidR="00AB00F5" w:rsidRPr="00112D8A" w:rsidRDefault="00AB00F5" w:rsidP="00AB00F5">
      <w:pPr>
        <w:pStyle w:val="Sansinterligne"/>
        <w:rPr>
          <w:sz w:val="8"/>
          <w:szCs w:val="8"/>
        </w:rPr>
      </w:pPr>
    </w:p>
    <w:p w14:paraId="74EFD098" w14:textId="77777777" w:rsidR="00AB00F5" w:rsidRPr="00750F3E" w:rsidRDefault="00AB00F5" w:rsidP="00AB00F5">
      <w:pPr>
        <w:pStyle w:val="Sansinterligne"/>
        <w:jc w:val="center"/>
        <w:rPr>
          <w:u w:val="single"/>
        </w:rPr>
      </w:pPr>
      <w:r w:rsidRPr="00750F3E">
        <w:rPr>
          <w:u w:val="single"/>
        </w:rPr>
        <w:t>RÉDACTION DE LA DISSERTATION</w:t>
      </w:r>
    </w:p>
    <w:p w14:paraId="2F225ACB" w14:textId="77777777" w:rsidR="00AB00F5" w:rsidRPr="00750F3E" w:rsidRDefault="00AB00F5" w:rsidP="00AB00F5">
      <w:pPr>
        <w:pStyle w:val="Sansinterligne"/>
        <w:rPr>
          <w:b w:val="0"/>
          <w:sz w:val="8"/>
          <w:szCs w:val="8"/>
          <w:u w:val="single"/>
        </w:rPr>
      </w:pPr>
    </w:p>
    <w:p w14:paraId="5401F616" w14:textId="77777777" w:rsidR="00AB00F5" w:rsidRPr="00EE771E" w:rsidRDefault="00AB00F5" w:rsidP="00AB00F5">
      <w:pPr>
        <w:pStyle w:val="Sansinterligne"/>
        <w:ind w:firstLine="708"/>
        <w:rPr>
          <w:sz w:val="22"/>
          <w:szCs w:val="22"/>
        </w:rPr>
      </w:pPr>
      <w:r w:rsidRPr="00EE771E">
        <w:rPr>
          <w:rFonts w:ascii="Comic Sans MS" w:hAnsi="Comic Sans MS"/>
          <w:b w:val="0"/>
          <w:sz w:val="22"/>
          <w:szCs w:val="22"/>
        </w:rPr>
        <w:t xml:space="preserve">Dès l’antiquité, les philosophes se sont intéressés au fonctionnement de la vie politique au sein des cités grecques, mais aussi par comparaison avec ce qu’ils pouvaient observer dans d’autres </w:t>
      </w:r>
      <w:proofErr w:type="gramStart"/>
      <w:r w:rsidRPr="00EE771E">
        <w:rPr>
          <w:rFonts w:ascii="Comic Sans MS" w:hAnsi="Comic Sans MS"/>
          <w:b w:val="0"/>
          <w:sz w:val="22"/>
          <w:szCs w:val="22"/>
        </w:rPr>
        <w:t>pays,  par</w:t>
      </w:r>
      <w:proofErr w:type="gramEnd"/>
      <w:r w:rsidRPr="00EE771E">
        <w:rPr>
          <w:rFonts w:ascii="Comic Sans MS" w:hAnsi="Comic Sans MS"/>
          <w:b w:val="0"/>
          <w:sz w:val="22"/>
          <w:szCs w:val="22"/>
        </w:rPr>
        <w:t xml:space="preserve"> exemple dans les royaumes orientaux. Ils ont </w:t>
      </w:r>
      <w:r w:rsidRPr="00EE771E">
        <w:rPr>
          <w:rFonts w:ascii="Comic Sans MS" w:hAnsi="Comic Sans MS"/>
          <w:b w:val="0"/>
          <w:color w:val="FF0000"/>
          <w:sz w:val="22"/>
          <w:szCs w:val="22"/>
        </w:rPr>
        <w:t>ainsi</w:t>
      </w:r>
      <w:r w:rsidRPr="00EE771E">
        <w:rPr>
          <w:rFonts w:ascii="Comic Sans MS" w:hAnsi="Comic Sans MS"/>
          <w:b w:val="0"/>
          <w:sz w:val="22"/>
          <w:szCs w:val="22"/>
        </w:rPr>
        <w:t xml:space="preserve"> réfléchi à l’exercice du pouvoir et à la relation qui se créait entre ceux qui exerçaient le gouvernement et ceux qu’ils gouvernaient.</w:t>
      </w:r>
      <w:r w:rsidRPr="00EE771E">
        <w:rPr>
          <w:sz w:val="22"/>
          <w:szCs w:val="22"/>
        </w:rPr>
        <w:t xml:space="preserve"> </w:t>
      </w:r>
      <w:r w:rsidRPr="00EE771E">
        <w:rPr>
          <w:color w:val="FF0000"/>
          <w:sz w:val="22"/>
          <w:szCs w:val="22"/>
        </w:rPr>
        <w:t>Or</w:t>
      </w:r>
      <w:r w:rsidRPr="00EE771E">
        <w:rPr>
          <w:b w:val="0"/>
          <w:sz w:val="22"/>
          <w:szCs w:val="22"/>
        </w:rPr>
        <w:t xml:space="preserve">, la Renaissance, avec la découverte des textes antiques, grecs et latins et alors que se déroulent de nombreuses guerres de conquête, remet au premier plan cette réflexion, </w:t>
      </w:r>
      <w:r w:rsidRPr="00EE771E">
        <w:rPr>
          <w:color w:val="FF0000"/>
          <w:sz w:val="22"/>
          <w:szCs w:val="22"/>
          <w:u w:val="single"/>
        </w:rPr>
        <w:t>comme</w:t>
      </w:r>
      <w:r w:rsidRPr="00EE771E">
        <w:rPr>
          <w:b w:val="0"/>
          <w:sz w:val="22"/>
          <w:szCs w:val="22"/>
          <w:u w:val="single"/>
        </w:rPr>
        <w:t xml:space="preserve"> le </w:t>
      </w:r>
      <w:proofErr w:type="gramStart"/>
      <w:r w:rsidRPr="00EE771E">
        <w:rPr>
          <w:b w:val="0"/>
          <w:sz w:val="22"/>
          <w:szCs w:val="22"/>
          <w:u w:val="single"/>
        </w:rPr>
        <w:t>fait  Étienne</w:t>
      </w:r>
      <w:proofErr w:type="gramEnd"/>
      <w:r w:rsidRPr="00EE771E">
        <w:rPr>
          <w:b w:val="0"/>
          <w:sz w:val="22"/>
          <w:szCs w:val="22"/>
          <w:u w:val="single"/>
        </w:rPr>
        <w:t xml:space="preserve"> de la Boétie</w:t>
      </w:r>
      <w:r w:rsidRPr="00EE771E">
        <w:rPr>
          <w:b w:val="0"/>
          <w:sz w:val="22"/>
          <w:szCs w:val="22"/>
        </w:rPr>
        <w:t xml:space="preserve"> dans son </w:t>
      </w:r>
      <w:r w:rsidRPr="00EE771E">
        <w:rPr>
          <w:b w:val="0"/>
          <w:i/>
          <w:sz w:val="22"/>
          <w:szCs w:val="22"/>
        </w:rPr>
        <w:t>Discours de la servitude volontaire</w:t>
      </w:r>
      <w:r w:rsidRPr="00EE771E">
        <w:rPr>
          <w:b w:val="0"/>
          <w:sz w:val="22"/>
          <w:szCs w:val="22"/>
        </w:rPr>
        <w:t xml:space="preserve">, composé dans sa jeunesse, en 1546 ou 1548, mais publié  seulement en 1576 à titre posthume. Il y développe une dénonciation qui ne s’arrêtera pas au XVIème siècle, </w:t>
      </w:r>
      <w:r w:rsidRPr="00EE771E">
        <w:rPr>
          <w:color w:val="FF0000"/>
          <w:sz w:val="22"/>
          <w:szCs w:val="22"/>
        </w:rPr>
        <w:t>car</w:t>
      </w:r>
      <w:r w:rsidRPr="00EE771E">
        <w:rPr>
          <w:b w:val="0"/>
          <w:sz w:val="22"/>
          <w:szCs w:val="22"/>
        </w:rPr>
        <w:t xml:space="preserve"> on la retrouve au XXème siècle, </w:t>
      </w:r>
      <w:r w:rsidRPr="00EE771E">
        <w:rPr>
          <w:b w:val="0"/>
          <w:sz w:val="22"/>
          <w:szCs w:val="22"/>
          <w:u w:val="single"/>
        </w:rPr>
        <w:t>par exemple dans l’affirmation du philosophe Merleau-Ponty</w:t>
      </w:r>
      <w:r w:rsidRPr="00EE771E">
        <w:rPr>
          <w:b w:val="0"/>
          <w:sz w:val="22"/>
          <w:szCs w:val="22"/>
        </w:rPr>
        <w:t xml:space="preserve">, dans son essai paru en 1947, </w:t>
      </w:r>
      <w:r w:rsidRPr="00EE771E">
        <w:rPr>
          <w:rStyle w:val="Accentuation"/>
          <w:b w:val="0"/>
          <w:sz w:val="22"/>
          <w:szCs w:val="22"/>
        </w:rPr>
        <w:t>Humanisme et terreur. Essai sur le problème communiste</w:t>
      </w:r>
      <w:r w:rsidRPr="00EE771E">
        <w:rPr>
          <w:b w:val="0"/>
          <w:sz w:val="22"/>
          <w:szCs w:val="22"/>
        </w:rPr>
        <w:t xml:space="preserve"> : « L’action politique est de </w:t>
      </w:r>
      <w:proofErr w:type="gramStart"/>
      <w:r w:rsidRPr="00EE771E">
        <w:rPr>
          <w:b w:val="0"/>
          <w:sz w:val="22"/>
          <w:szCs w:val="22"/>
        </w:rPr>
        <w:t>soi impure</w:t>
      </w:r>
      <w:proofErr w:type="gramEnd"/>
      <w:r w:rsidRPr="00EE771E">
        <w:rPr>
          <w:b w:val="0"/>
          <w:sz w:val="22"/>
          <w:szCs w:val="22"/>
        </w:rPr>
        <w:t xml:space="preserve"> parce qu’elle est action de l’un sur l’autre et parce qu’elle est action à plusieurs. […] Aucun politique ne peut se flatter d’être innocent. » </w:t>
      </w:r>
      <w:r w:rsidRPr="00EE771E">
        <w:rPr>
          <w:color w:val="FF0000"/>
          <w:sz w:val="22"/>
          <w:szCs w:val="22"/>
        </w:rPr>
        <w:t>Mais</w:t>
      </w:r>
      <w:r w:rsidRPr="00EE771E">
        <w:rPr>
          <w:sz w:val="22"/>
          <w:szCs w:val="22"/>
        </w:rPr>
        <w:t xml:space="preserve"> pouvons-nous considérer que son jugement fait écho à l’argumentation de son prédécesseur ? </w:t>
      </w:r>
      <w:r w:rsidRPr="00EE771E">
        <w:rPr>
          <w:color w:val="FF0000"/>
          <w:sz w:val="22"/>
          <w:szCs w:val="22"/>
        </w:rPr>
        <w:t>Pour répondre à cette question</w:t>
      </w:r>
      <w:r w:rsidRPr="00EE771E">
        <w:rPr>
          <w:sz w:val="22"/>
          <w:szCs w:val="22"/>
        </w:rPr>
        <w:t xml:space="preserve">, nous montrerons </w:t>
      </w:r>
      <w:r w:rsidRPr="00EE771E">
        <w:rPr>
          <w:b w:val="0"/>
          <w:color w:val="FF0000"/>
          <w:sz w:val="22"/>
          <w:szCs w:val="22"/>
        </w:rPr>
        <w:t>d’abord</w:t>
      </w:r>
      <w:r w:rsidRPr="00EE771E">
        <w:rPr>
          <w:sz w:val="22"/>
          <w:szCs w:val="22"/>
        </w:rPr>
        <w:t xml:space="preserve"> les </w:t>
      </w:r>
      <w:r w:rsidRPr="00EE771E">
        <w:rPr>
          <w:rFonts w:ascii="Calibri" w:hAnsi="Calibri" w:cs="Calibri"/>
          <w:sz w:val="22"/>
          <w:szCs w:val="22"/>
        </w:rPr>
        <w:t>ressemblances entre les reproches formulés</w:t>
      </w:r>
      <w:r w:rsidRPr="00EE771E">
        <w:rPr>
          <w:sz w:val="22"/>
          <w:szCs w:val="22"/>
        </w:rPr>
        <w:t xml:space="preserve">. </w:t>
      </w:r>
      <w:r w:rsidRPr="00EE771E">
        <w:rPr>
          <w:color w:val="FF0000"/>
          <w:sz w:val="22"/>
          <w:szCs w:val="22"/>
        </w:rPr>
        <w:t>Cependant</w:t>
      </w:r>
      <w:r w:rsidRPr="00EE771E">
        <w:rPr>
          <w:sz w:val="22"/>
          <w:szCs w:val="22"/>
        </w:rPr>
        <w:t xml:space="preserve">, n’y a-t-il pas, </w:t>
      </w:r>
      <w:r w:rsidRPr="00EE771E">
        <w:rPr>
          <w:rFonts w:ascii="Calibri" w:hAnsi="Calibri" w:cs="Calibri"/>
          <w:sz w:val="22"/>
          <w:szCs w:val="22"/>
        </w:rPr>
        <w:t>chez La Boétie, une critique plus vaste encore</w:t>
      </w:r>
      <w:r w:rsidRPr="00EE771E">
        <w:rPr>
          <w:sz w:val="22"/>
          <w:szCs w:val="22"/>
        </w:rPr>
        <w:t> ?</w:t>
      </w:r>
    </w:p>
    <w:p w14:paraId="6A4A89C0" w14:textId="77777777" w:rsidR="00AB00F5" w:rsidRPr="00B046E7" w:rsidRDefault="00AB00F5" w:rsidP="00AB00F5">
      <w:pPr>
        <w:pStyle w:val="Sansinterligne"/>
        <w:rPr>
          <w:sz w:val="8"/>
          <w:szCs w:val="8"/>
        </w:rPr>
      </w:pPr>
    </w:p>
    <w:p w14:paraId="489369D5" w14:textId="77777777" w:rsidR="00AB00F5" w:rsidRPr="004A1396" w:rsidRDefault="00AB00F5" w:rsidP="00AB00F5">
      <w:pPr>
        <w:pStyle w:val="Sansinterligne"/>
        <w:pBdr>
          <w:top w:val="single" w:sz="18" w:space="1" w:color="FF0000"/>
          <w:left w:val="single" w:sz="18" w:space="4" w:color="FF0000"/>
          <w:bottom w:val="single" w:sz="18" w:space="1" w:color="FF0000"/>
          <w:right w:val="single" w:sz="18" w:space="4" w:color="FF0000"/>
        </w:pBdr>
        <w:jc w:val="center"/>
        <w:rPr>
          <w:u w:val="single"/>
        </w:rPr>
      </w:pPr>
      <w:r w:rsidRPr="004A1396">
        <w:rPr>
          <w:u w:val="single"/>
        </w:rPr>
        <w:t>Pour observer la structure de l’introduction</w:t>
      </w:r>
    </w:p>
    <w:p w14:paraId="5A4FFD79"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Pr>
          <w:rFonts w:ascii="Comic Sans MS" w:hAnsi="Comic Sans MS"/>
        </w:rPr>
        <w:t xml:space="preserve">- </w:t>
      </w:r>
      <w:r w:rsidRPr="00EE771E">
        <w:rPr>
          <w:rFonts w:ascii="Comic Sans MS" w:hAnsi="Comic Sans MS"/>
          <w:b w:val="0"/>
          <w:sz w:val="22"/>
          <w:szCs w:val="22"/>
        </w:rPr>
        <w:t>Une amorce</w:t>
      </w:r>
      <w:r w:rsidRPr="00EE771E">
        <w:rPr>
          <w:b w:val="0"/>
          <w:sz w:val="22"/>
          <w:szCs w:val="22"/>
        </w:rPr>
        <w:t xml:space="preserve"> est destinée à poser le thème de la réflexion : la vie politique.</w:t>
      </w:r>
    </w:p>
    <w:p w14:paraId="49BBF6C7"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La formulation de la question du sujet oblige à introduire </w:t>
      </w:r>
      <w:r w:rsidRPr="00EE771E">
        <w:rPr>
          <w:b w:val="0"/>
          <w:sz w:val="22"/>
          <w:szCs w:val="22"/>
          <w:u w:val="single"/>
        </w:rPr>
        <w:t>l’œuvre qui sert de support</w:t>
      </w:r>
      <w:r w:rsidRPr="00EE771E">
        <w:rPr>
          <w:b w:val="0"/>
          <w:sz w:val="22"/>
          <w:szCs w:val="22"/>
        </w:rPr>
        <w:t xml:space="preserve"> et </w:t>
      </w:r>
      <w:r w:rsidRPr="00EE771E">
        <w:rPr>
          <w:b w:val="0"/>
          <w:sz w:val="22"/>
          <w:szCs w:val="22"/>
          <w:u w:val="single"/>
        </w:rPr>
        <w:t>la citation</w:t>
      </w:r>
      <w:r w:rsidRPr="00EE771E">
        <w:rPr>
          <w:b w:val="0"/>
          <w:sz w:val="22"/>
          <w:szCs w:val="22"/>
        </w:rPr>
        <w:t xml:space="preserve"> en point de départ : auteur, date, présentation rapide.</w:t>
      </w:r>
    </w:p>
    <w:p w14:paraId="4AF718BE"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w:t>
      </w:r>
      <w:r w:rsidRPr="00EE771E">
        <w:rPr>
          <w:sz w:val="22"/>
          <w:szCs w:val="22"/>
        </w:rPr>
        <w:t>La problématique</w:t>
      </w:r>
      <w:r w:rsidRPr="00EE771E">
        <w:rPr>
          <w:b w:val="0"/>
          <w:sz w:val="22"/>
          <w:szCs w:val="22"/>
        </w:rPr>
        <w:t xml:space="preserve"> est ensuite posée.</w:t>
      </w:r>
    </w:p>
    <w:p w14:paraId="047D12CF"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L’introduction se termine par l’annonce du plan choisi, ici en </w:t>
      </w:r>
      <w:r w:rsidRPr="00EE771E">
        <w:rPr>
          <w:rFonts w:ascii="Calibri" w:hAnsi="Calibri" w:cs="Calibri"/>
          <w:b w:val="0"/>
          <w:sz w:val="22"/>
          <w:szCs w:val="22"/>
          <w:u w:val="single"/>
        </w:rPr>
        <w:t>deux parties</w:t>
      </w:r>
      <w:r w:rsidRPr="00EE771E">
        <w:rPr>
          <w:rFonts w:ascii="Calibri" w:hAnsi="Calibri" w:cs="Calibri"/>
          <w:b w:val="0"/>
          <w:sz w:val="22"/>
          <w:szCs w:val="22"/>
        </w:rPr>
        <w:t>.</w:t>
      </w:r>
    </w:p>
    <w:p w14:paraId="4D47443F"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i/>
          <w:sz w:val="22"/>
          <w:szCs w:val="22"/>
          <w:u w:val="single"/>
        </w:rPr>
        <w:t>N.B</w:t>
      </w:r>
      <w:r w:rsidRPr="00EE771E">
        <w:rPr>
          <w:b w:val="0"/>
          <w:sz w:val="22"/>
          <w:szCs w:val="22"/>
        </w:rPr>
        <w:t xml:space="preserve">. On notera le rôle des </w:t>
      </w:r>
      <w:r w:rsidRPr="00EE771E">
        <w:rPr>
          <w:color w:val="FF0000"/>
          <w:sz w:val="22"/>
          <w:szCs w:val="22"/>
        </w:rPr>
        <w:t>connecteurs logiques</w:t>
      </w:r>
      <w:r w:rsidRPr="00EE771E">
        <w:rPr>
          <w:b w:val="0"/>
          <w:sz w:val="22"/>
          <w:szCs w:val="22"/>
        </w:rPr>
        <w:t xml:space="preserve"> pour enchaîner ces étapes. </w:t>
      </w:r>
    </w:p>
    <w:p w14:paraId="421215CE" w14:textId="77777777" w:rsidR="00AB00F5" w:rsidRPr="00EE771E" w:rsidRDefault="00AB00F5" w:rsidP="00AB00F5">
      <w:pPr>
        <w:pStyle w:val="Sansinterligne"/>
        <w:rPr>
          <w:sz w:val="8"/>
          <w:szCs w:val="8"/>
        </w:rPr>
      </w:pPr>
    </w:p>
    <w:p w14:paraId="4ADB4F69" w14:textId="77777777" w:rsidR="00AB00F5" w:rsidRPr="00CC2ABE" w:rsidRDefault="00AB00F5" w:rsidP="00AB00F5">
      <w:pPr>
        <w:pStyle w:val="Sansinterligne"/>
        <w:ind w:firstLine="708"/>
        <w:rPr>
          <w:rFonts w:ascii="Comic Sans MS" w:hAnsi="Comic Sans MS"/>
          <w:b w:val="0"/>
          <w:sz w:val="20"/>
          <w:szCs w:val="20"/>
        </w:rPr>
      </w:pPr>
      <w:r w:rsidRPr="00CC2ABE">
        <w:rPr>
          <w:rFonts w:ascii="Comic Sans MS" w:hAnsi="Comic Sans MS"/>
          <w:b w:val="0"/>
          <w:sz w:val="20"/>
          <w:szCs w:val="20"/>
        </w:rPr>
        <w:t xml:space="preserve">Le contexte en 1947 a, bien évidemment, changé depuis le XVIème siècle, cependant cela n’empêche pas que </w:t>
      </w:r>
      <w:r w:rsidRPr="00CC2ABE">
        <w:rPr>
          <w:rFonts w:ascii="Comic Sans MS" w:hAnsi="Comic Sans MS"/>
          <w:b w:val="0"/>
          <w:sz w:val="20"/>
          <w:szCs w:val="20"/>
          <w:u w:val="single"/>
        </w:rPr>
        <w:t>bien des abus</w:t>
      </w:r>
      <w:r w:rsidRPr="00CC2ABE">
        <w:rPr>
          <w:rFonts w:ascii="Comic Sans MS" w:hAnsi="Comic Sans MS"/>
          <w:b w:val="0"/>
          <w:sz w:val="20"/>
          <w:szCs w:val="20"/>
        </w:rPr>
        <w:t xml:space="preserve"> puissent encore être reprochés à </w:t>
      </w:r>
      <w:r w:rsidRPr="00CC2ABE">
        <w:rPr>
          <w:rFonts w:ascii="Comic Sans MS" w:hAnsi="Comic Sans MS"/>
          <w:b w:val="0"/>
          <w:sz w:val="20"/>
          <w:szCs w:val="20"/>
          <w:u w:val="single"/>
        </w:rPr>
        <w:t>ceux qui exercent le pouvoir, directement</w:t>
      </w:r>
      <w:r w:rsidRPr="00CC2ABE">
        <w:rPr>
          <w:rFonts w:ascii="Comic Sans MS" w:hAnsi="Comic Sans MS"/>
          <w:b w:val="0"/>
          <w:sz w:val="20"/>
          <w:szCs w:val="20"/>
        </w:rPr>
        <w:t xml:space="preserve"> ou </w:t>
      </w:r>
      <w:r w:rsidRPr="00CC2ABE">
        <w:rPr>
          <w:rFonts w:ascii="Comic Sans MS" w:hAnsi="Comic Sans MS"/>
          <w:b w:val="0"/>
          <w:sz w:val="20"/>
          <w:szCs w:val="20"/>
          <w:u w:val="single"/>
        </w:rPr>
        <w:t>de façon plus collective</w:t>
      </w:r>
      <w:r w:rsidRPr="00CC2ABE">
        <w:rPr>
          <w:rFonts w:ascii="Comic Sans MS" w:hAnsi="Comic Sans MS"/>
          <w:b w:val="0"/>
          <w:sz w:val="20"/>
          <w:szCs w:val="20"/>
        </w:rPr>
        <w:t>.</w:t>
      </w:r>
    </w:p>
    <w:p w14:paraId="5A82453C" w14:textId="77777777" w:rsidR="00AB00F5" w:rsidRPr="00EE771E" w:rsidRDefault="00AB00F5" w:rsidP="00AB00F5">
      <w:pPr>
        <w:pStyle w:val="Sansinterligne"/>
        <w:rPr>
          <w:sz w:val="22"/>
          <w:szCs w:val="22"/>
        </w:rPr>
      </w:pPr>
      <w:r w:rsidRPr="00EE771E">
        <w:rPr>
          <w:b w:val="0"/>
          <w:sz w:val="22"/>
          <w:szCs w:val="22"/>
        </w:rPr>
        <w:tab/>
      </w:r>
      <w:r w:rsidRPr="00EE771E">
        <w:rPr>
          <w:sz w:val="22"/>
          <w:szCs w:val="22"/>
        </w:rPr>
        <w:t xml:space="preserve">La Boétie s’en prend à ceux qu’il nomme, tout au long du </w:t>
      </w:r>
      <w:r w:rsidRPr="00EE771E">
        <w:rPr>
          <w:i/>
          <w:sz w:val="22"/>
          <w:szCs w:val="22"/>
        </w:rPr>
        <w:t>Discours</w:t>
      </w:r>
      <w:r w:rsidRPr="00EE771E">
        <w:rPr>
          <w:sz w:val="22"/>
          <w:szCs w:val="22"/>
        </w:rPr>
        <w:t xml:space="preserve">, des </w:t>
      </w:r>
      <w:r w:rsidRPr="00EF39EC">
        <w:rPr>
          <w:color w:val="00B050"/>
          <w:sz w:val="22"/>
          <w:szCs w:val="22"/>
        </w:rPr>
        <w:t>« tyrans »</w:t>
      </w:r>
      <w:r w:rsidRPr="00EE771E">
        <w:rPr>
          <w:sz w:val="22"/>
          <w:szCs w:val="22"/>
        </w:rPr>
        <w:t>, terme qui n’est plus vraiment d’actualité au XXème siècle</w:t>
      </w:r>
      <w:r w:rsidRPr="00EE771E">
        <w:rPr>
          <w:b w:val="0"/>
          <w:sz w:val="22"/>
          <w:szCs w:val="22"/>
        </w:rPr>
        <w:t xml:space="preserve">, où l’on parle plutôt de dictateurs ou de pouvoir autocratique, </w:t>
      </w:r>
      <w:r w:rsidRPr="00EE771E">
        <w:rPr>
          <w:b w:val="0"/>
          <w:color w:val="0070C0"/>
          <w:sz w:val="22"/>
          <w:szCs w:val="22"/>
        </w:rPr>
        <w:t>tels que celui qu’a exercé Hitler pendant la 2</w:t>
      </w:r>
      <w:r w:rsidRPr="00EE771E">
        <w:rPr>
          <w:b w:val="0"/>
          <w:color w:val="0070C0"/>
          <w:sz w:val="22"/>
          <w:szCs w:val="22"/>
          <w:vertAlign w:val="superscript"/>
        </w:rPr>
        <w:t>nde</w:t>
      </w:r>
      <w:r w:rsidRPr="00EE771E">
        <w:rPr>
          <w:b w:val="0"/>
          <w:color w:val="0070C0"/>
          <w:sz w:val="22"/>
          <w:szCs w:val="22"/>
        </w:rPr>
        <w:t xml:space="preserve"> guerre mondiale ou celui que Staline a imposé à l’Europe de l’est</w:t>
      </w:r>
      <w:r w:rsidRPr="00EE771E">
        <w:rPr>
          <w:b w:val="0"/>
          <w:sz w:val="22"/>
          <w:szCs w:val="22"/>
        </w:rPr>
        <w:t xml:space="preserve">. </w:t>
      </w:r>
      <w:r w:rsidRPr="00EE771E">
        <w:rPr>
          <w:color w:val="FF0000"/>
          <w:sz w:val="22"/>
          <w:szCs w:val="22"/>
          <w:u w:val="single"/>
        </w:rPr>
        <w:t>Mais</w:t>
      </w:r>
      <w:r w:rsidRPr="00EE771E">
        <w:rPr>
          <w:sz w:val="22"/>
          <w:szCs w:val="22"/>
        </w:rPr>
        <w:t xml:space="preserve"> les abus de ceux qui exercent le pouvoir sont-</w:t>
      </w:r>
      <w:proofErr w:type="gramStart"/>
      <w:r w:rsidRPr="00EE771E">
        <w:rPr>
          <w:sz w:val="22"/>
          <w:szCs w:val="22"/>
        </w:rPr>
        <w:t>ils  vraiment</w:t>
      </w:r>
      <w:proofErr w:type="gramEnd"/>
      <w:r w:rsidRPr="00EE771E">
        <w:rPr>
          <w:sz w:val="22"/>
          <w:szCs w:val="22"/>
        </w:rPr>
        <w:t xml:space="preserve"> si différents ? </w:t>
      </w:r>
      <w:r w:rsidRPr="00EF39EC">
        <w:rPr>
          <w:b w:val="0"/>
          <w:sz w:val="22"/>
          <w:szCs w:val="22"/>
        </w:rPr>
        <w:t>Ne profitent-ils pas, eux aussi, de leur pouvoir « sur » le peuple qu’ils écrasent, par la</w:t>
      </w:r>
      <w:r w:rsidRPr="00EE771E">
        <w:rPr>
          <w:b w:val="0"/>
          <w:sz w:val="22"/>
          <w:szCs w:val="22"/>
        </w:rPr>
        <w:t xml:space="preserve"> guerre encore, </w:t>
      </w:r>
      <w:r w:rsidRPr="00EE771E">
        <w:rPr>
          <w:b w:val="0"/>
          <w:color w:val="0070C0"/>
          <w:sz w:val="22"/>
          <w:szCs w:val="22"/>
        </w:rPr>
        <w:t>comme cela a été le cas durant l’occupation nazie</w:t>
      </w:r>
      <w:r w:rsidRPr="00EE771E">
        <w:rPr>
          <w:b w:val="0"/>
          <w:sz w:val="22"/>
          <w:szCs w:val="22"/>
        </w:rPr>
        <w:t xml:space="preserve">, mais aussi en les plongeant dans la misère, en leur imposant même la famine </w:t>
      </w:r>
      <w:r w:rsidRPr="00EE771E">
        <w:rPr>
          <w:b w:val="0"/>
          <w:color w:val="00B050"/>
          <w:sz w:val="22"/>
          <w:szCs w:val="22"/>
        </w:rPr>
        <w:t>comme le soulignait déjà La Boétie : « Comment appellerons-nous ce malheur ? Quel est ce vice, ce vice horrible, de voir un nombre infini d’hommes, non seulement obéir, mais servir, non pas être gouvernés, mais être tyrannisés, n’ayant ni biens, ni parents, ni enfants, ni leur vie même qui soient à eux ? »</w:t>
      </w:r>
      <w:r w:rsidRPr="00EE771E">
        <w:rPr>
          <w:b w:val="0"/>
          <w:sz w:val="22"/>
          <w:szCs w:val="22"/>
        </w:rPr>
        <w:t xml:space="preserve"> </w:t>
      </w:r>
      <w:r w:rsidRPr="00EE771E">
        <w:rPr>
          <w:b w:val="0"/>
          <w:color w:val="0070C0"/>
          <w:sz w:val="22"/>
          <w:szCs w:val="22"/>
        </w:rPr>
        <w:t>Nous pouvons ici penser aux excès du stalinisme, qui a commencé par l’Holodomor, entre 1931 et 1933, terrible famine ayant tué entre 4 et 6 millions d’Ukrainiens, tandis qu’en Russie même, tout manquait aussi au peuple en raison, notamment, de la collectivisation des terres, sans oublier le travail forcé, et, pire encore les goulags où étaient enfermés tous les opposants, au gré du pouvoir et sans jugement. Mais cela reste aussi le cas de la colonisation qui, même si l’esclavage a été aboli en 1848, contraint encore</w:t>
      </w:r>
      <w:r>
        <w:rPr>
          <w:b w:val="0"/>
          <w:color w:val="0070C0"/>
          <w:sz w:val="22"/>
          <w:szCs w:val="22"/>
        </w:rPr>
        <w:t>, en 1947,</w:t>
      </w:r>
      <w:r w:rsidRPr="00EE771E">
        <w:rPr>
          <w:b w:val="0"/>
          <w:color w:val="0070C0"/>
          <w:sz w:val="22"/>
          <w:szCs w:val="22"/>
        </w:rPr>
        <w:t xml:space="preserve"> tant de peuples indigènes à servir, pour un salaire minime, le développement économique du colonisateur, lui permettant ainsi de vivre dans le confort tandis qu’eux-mêmes sont souvent réduits à la misère</w:t>
      </w:r>
      <w:r w:rsidRPr="00EE771E">
        <w:rPr>
          <w:b w:val="0"/>
          <w:sz w:val="22"/>
          <w:szCs w:val="22"/>
        </w:rPr>
        <w:t xml:space="preserve">. </w:t>
      </w:r>
      <w:r w:rsidRPr="00EE771E">
        <w:rPr>
          <w:sz w:val="22"/>
          <w:szCs w:val="22"/>
        </w:rPr>
        <w:t xml:space="preserve">La Boétie, qui s’en prend également à la corruption du tyran, aurait certainement pu choisir l’adjectif « impure » employé par Merleau-Ponty, qui, comme lui, refuse à tout homme politique le droit de se dire « innocent ». </w:t>
      </w:r>
    </w:p>
    <w:p w14:paraId="52A703AF" w14:textId="77777777" w:rsidR="00AB00F5" w:rsidRPr="00EE771E" w:rsidRDefault="00AB00F5" w:rsidP="00AB00F5">
      <w:pPr>
        <w:pStyle w:val="Sansinterligne"/>
        <w:rPr>
          <w:b w:val="0"/>
          <w:sz w:val="22"/>
          <w:szCs w:val="22"/>
        </w:rPr>
      </w:pPr>
      <w:r w:rsidRPr="00EE771E">
        <w:rPr>
          <w:b w:val="0"/>
          <w:sz w:val="22"/>
          <w:szCs w:val="22"/>
        </w:rPr>
        <w:lastRenderedPageBreak/>
        <w:tab/>
      </w:r>
      <w:r w:rsidRPr="00EE771E">
        <w:rPr>
          <w:color w:val="FF0000"/>
          <w:sz w:val="22"/>
          <w:szCs w:val="22"/>
          <w:u w:val="single"/>
        </w:rPr>
        <w:t>De même</w:t>
      </w:r>
      <w:r w:rsidRPr="00EE771E">
        <w:rPr>
          <w:b w:val="0"/>
          <w:sz w:val="22"/>
          <w:szCs w:val="22"/>
        </w:rPr>
        <w:t xml:space="preserve">, </w:t>
      </w:r>
      <w:r w:rsidRPr="00EE771E">
        <w:rPr>
          <w:sz w:val="22"/>
          <w:szCs w:val="22"/>
        </w:rPr>
        <w:t xml:space="preserve">la seconde raison invoquée par Merleau-Ponty pour dénoncer « l’action politique » nocive au peuple rappelle l’analyse de La Boétie sur les </w:t>
      </w:r>
      <w:r w:rsidRPr="00EF39EC">
        <w:rPr>
          <w:color w:val="00B050"/>
          <w:sz w:val="22"/>
          <w:szCs w:val="22"/>
        </w:rPr>
        <w:t>« outils »</w:t>
      </w:r>
      <w:r w:rsidRPr="00EE771E">
        <w:rPr>
          <w:sz w:val="22"/>
          <w:szCs w:val="22"/>
        </w:rPr>
        <w:t xml:space="preserve"> donc dispose le tyran pour maintenir sa toute-puissance. </w:t>
      </w:r>
      <w:r w:rsidRPr="00D106DB">
        <w:rPr>
          <w:b w:val="0"/>
          <w:color w:val="00B050"/>
          <w:sz w:val="22"/>
          <w:szCs w:val="22"/>
        </w:rPr>
        <w:t>Plus que celui de la seule force armée – qui soutient encore bien des pouvoirs politiques de nos jours – il montre le rôle essentiel joué par une autre force, celle de l’habitude, soutenue par la séduction exercée par celui qui gouverne, et par toute une « chaîne » de « complices » qui le soutiennent</w:t>
      </w:r>
      <w:r w:rsidRPr="00EE771E">
        <w:rPr>
          <w:b w:val="0"/>
          <w:sz w:val="22"/>
          <w:szCs w:val="22"/>
        </w:rPr>
        <w:t xml:space="preserve">. </w:t>
      </w:r>
      <w:r w:rsidRPr="00D106DB">
        <w:rPr>
          <w:color w:val="FF0000"/>
          <w:sz w:val="22"/>
          <w:szCs w:val="22"/>
        </w:rPr>
        <w:t>Or</w:t>
      </w:r>
      <w:r w:rsidRPr="00EE771E">
        <w:rPr>
          <w:b w:val="0"/>
          <w:sz w:val="22"/>
          <w:szCs w:val="22"/>
        </w:rPr>
        <w:t xml:space="preserve">, </w:t>
      </w:r>
      <w:r w:rsidRPr="00D106DB">
        <w:rPr>
          <w:sz w:val="22"/>
          <w:szCs w:val="22"/>
        </w:rPr>
        <w:t>l’histoire du XXème siècle, et jusqu’à aujourd’hui, nous offre de nombreux exemples de cette résignation</w:t>
      </w:r>
      <w:r w:rsidRPr="00EE771E">
        <w:rPr>
          <w:b w:val="0"/>
          <w:sz w:val="22"/>
          <w:szCs w:val="22"/>
        </w:rPr>
        <w:t xml:space="preserve"> qui a permis, </w:t>
      </w:r>
      <w:r w:rsidRPr="00D106DB">
        <w:rPr>
          <w:b w:val="0"/>
          <w:color w:val="0070C0"/>
          <w:sz w:val="22"/>
          <w:szCs w:val="22"/>
        </w:rPr>
        <w:t>jusqu’à la chute du « rideau de fer » en 1989</w:t>
      </w:r>
      <w:r>
        <w:rPr>
          <w:b w:val="0"/>
          <w:sz w:val="22"/>
          <w:szCs w:val="22"/>
        </w:rPr>
        <w:t xml:space="preserve">, </w:t>
      </w:r>
      <w:r w:rsidRPr="00D106DB">
        <w:rPr>
          <w:b w:val="0"/>
          <w:color w:val="0070C0"/>
          <w:sz w:val="22"/>
          <w:szCs w:val="22"/>
        </w:rPr>
        <w:t>à tant de peuples de se soumettre au pouvoir communiste si puissant</w:t>
      </w:r>
      <w:r w:rsidRPr="00EE771E">
        <w:rPr>
          <w:b w:val="0"/>
          <w:sz w:val="22"/>
          <w:szCs w:val="22"/>
        </w:rPr>
        <w:t xml:space="preserve">. </w:t>
      </w:r>
      <w:r w:rsidRPr="00D106DB">
        <w:rPr>
          <w:sz w:val="22"/>
          <w:szCs w:val="22"/>
        </w:rPr>
        <w:t xml:space="preserve">Nous reconnaissons </w:t>
      </w:r>
      <w:r w:rsidRPr="00D106DB">
        <w:rPr>
          <w:color w:val="FF0000"/>
          <w:sz w:val="22"/>
          <w:szCs w:val="22"/>
        </w:rPr>
        <w:t xml:space="preserve">aussi </w:t>
      </w:r>
      <w:r w:rsidRPr="00D106DB">
        <w:rPr>
          <w:sz w:val="22"/>
          <w:szCs w:val="22"/>
        </w:rPr>
        <w:t>aujourd’hui la façon dont tout homme politique est habile à séduire en manipulant les esprits par une propagande qui vise à transmettre la meilleure image possible de son action</w:t>
      </w:r>
      <w:r w:rsidRPr="00EE771E">
        <w:rPr>
          <w:b w:val="0"/>
          <w:sz w:val="22"/>
          <w:szCs w:val="22"/>
        </w:rPr>
        <w:t xml:space="preserve">. Tout homme politique sait aussi </w:t>
      </w:r>
      <w:r w:rsidRPr="00D106DB">
        <w:rPr>
          <w:sz w:val="22"/>
          <w:szCs w:val="22"/>
        </w:rPr>
        <w:t>s’attirer les faveurs du peuple</w:t>
      </w:r>
      <w:r w:rsidRPr="00EE771E">
        <w:rPr>
          <w:b w:val="0"/>
          <w:sz w:val="22"/>
          <w:szCs w:val="22"/>
        </w:rPr>
        <w:t xml:space="preserve">, comme </w:t>
      </w:r>
      <w:r w:rsidRPr="00D106DB">
        <w:rPr>
          <w:b w:val="0"/>
          <w:color w:val="00B050"/>
          <w:sz w:val="22"/>
          <w:szCs w:val="22"/>
        </w:rPr>
        <w:t>le montre La Boétie</w:t>
      </w:r>
      <w:r w:rsidRPr="00EE771E">
        <w:rPr>
          <w:b w:val="0"/>
          <w:sz w:val="22"/>
          <w:szCs w:val="22"/>
        </w:rPr>
        <w:t xml:space="preserve">, par les faveurs accordées pour combler ses désirs, </w:t>
      </w:r>
      <w:r w:rsidRPr="00D106DB">
        <w:rPr>
          <w:b w:val="0"/>
          <w:color w:val="0070C0"/>
          <w:sz w:val="22"/>
          <w:szCs w:val="22"/>
        </w:rPr>
        <w:t>en lui fournissant toujours « </w:t>
      </w:r>
      <w:proofErr w:type="spellStart"/>
      <w:r w:rsidRPr="00D106DB">
        <w:rPr>
          <w:b w:val="0"/>
          <w:color w:val="0070C0"/>
          <w:sz w:val="22"/>
          <w:szCs w:val="22"/>
        </w:rPr>
        <w:t>panem</w:t>
      </w:r>
      <w:proofErr w:type="spellEnd"/>
      <w:r w:rsidRPr="00D106DB">
        <w:rPr>
          <w:b w:val="0"/>
          <w:color w:val="0070C0"/>
          <w:sz w:val="22"/>
          <w:szCs w:val="22"/>
        </w:rPr>
        <w:t xml:space="preserve"> et </w:t>
      </w:r>
      <w:proofErr w:type="spellStart"/>
      <w:r w:rsidRPr="00D106DB">
        <w:rPr>
          <w:b w:val="0"/>
          <w:color w:val="0070C0"/>
          <w:sz w:val="22"/>
          <w:szCs w:val="22"/>
        </w:rPr>
        <w:t>circenses</w:t>
      </w:r>
      <w:proofErr w:type="spellEnd"/>
      <w:r w:rsidRPr="00D106DB">
        <w:rPr>
          <w:b w:val="0"/>
          <w:color w:val="0070C0"/>
          <w:sz w:val="22"/>
          <w:szCs w:val="22"/>
        </w:rPr>
        <w:t> », sous de nouvelles formes, celles de l’État providence qui lui garantit sa subsistance, sa santé, son éducation, et n’oublie pas de le divertir par toutes sortes de manifestations sportives, tels les Jeux olympiques récemment organisés, ou culturelles</w:t>
      </w:r>
      <w:r w:rsidRPr="00EE771E">
        <w:rPr>
          <w:b w:val="0"/>
          <w:sz w:val="22"/>
          <w:szCs w:val="22"/>
        </w:rPr>
        <w:t xml:space="preserve">. </w:t>
      </w:r>
      <w:r w:rsidRPr="00D106DB">
        <w:rPr>
          <w:b w:val="0"/>
          <w:color w:val="0070C0"/>
          <w:sz w:val="22"/>
          <w:szCs w:val="22"/>
        </w:rPr>
        <w:t xml:space="preserve">Quel homme politique serait d’ailleurs élu de nos jours s’il ne </w:t>
      </w:r>
      <w:proofErr w:type="gramStart"/>
      <w:r w:rsidRPr="00D106DB">
        <w:rPr>
          <w:b w:val="0"/>
          <w:color w:val="0070C0"/>
          <w:sz w:val="22"/>
          <w:szCs w:val="22"/>
        </w:rPr>
        <w:t>formulait  pas</w:t>
      </w:r>
      <w:proofErr w:type="gramEnd"/>
      <w:r w:rsidRPr="00D106DB">
        <w:rPr>
          <w:b w:val="0"/>
          <w:color w:val="0070C0"/>
          <w:sz w:val="22"/>
          <w:szCs w:val="22"/>
        </w:rPr>
        <w:t xml:space="preserve"> des promesses d’un bien-être accru… mais souvent au prix de la liberté ?</w:t>
      </w:r>
      <w:r w:rsidRPr="00EE771E">
        <w:rPr>
          <w:b w:val="0"/>
          <w:sz w:val="22"/>
          <w:szCs w:val="22"/>
        </w:rPr>
        <w:t xml:space="preserve"> </w:t>
      </w:r>
      <w:r w:rsidRPr="00D106DB">
        <w:rPr>
          <w:sz w:val="22"/>
          <w:szCs w:val="22"/>
        </w:rPr>
        <w:t xml:space="preserve">Ainsi </w:t>
      </w:r>
      <w:r w:rsidRPr="00D106DB">
        <w:rPr>
          <w:color w:val="00B050"/>
          <w:sz w:val="22"/>
          <w:szCs w:val="22"/>
        </w:rPr>
        <w:t>« [c]</w:t>
      </w:r>
      <w:proofErr w:type="spellStart"/>
      <w:r w:rsidRPr="00D106DB">
        <w:rPr>
          <w:color w:val="00B050"/>
          <w:sz w:val="22"/>
          <w:szCs w:val="22"/>
        </w:rPr>
        <w:t>ette</w:t>
      </w:r>
      <w:proofErr w:type="spellEnd"/>
      <w:r w:rsidRPr="00D106DB">
        <w:rPr>
          <w:color w:val="00B050"/>
          <w:sz w:val="22"/>
          <w:szCs w:val="22"/>
        </w:rPr>
        <w:t xml:space="preserve"> ruse des tyrans d’abêtir leurs sujets »</w:t>
      </w:r>
      <w:r w:rsidRPr="00D106DB">
        <w:rPr>
          <w:sz w:val="22"/>
          <w:szCs w:val="22"/>
        </w:rPr>
        <w:t>, n’a fait que s’adapter au contexte historique et social, pour dominer et empêcher toute révolte, ce que soulignait La Boétie</w:t>
      </w:r>
      <w:r>
        <w:rPr>
          <w:b w:val="0"/>
          <w:sz w:val="22"/>
          <w:szCs w:val="22"/>
        </w:rPr>
        <w:t>.</w:t>
      </w:r>
    </w:p>
    <w:p w14:paraId="6C453833" w14:textId="77777777" w:rsidR="00AB00F5" w:rsidRPr="00D106DB" w:rsidRDefault="00AB00F5" w:rsidP="00AB00F5">
      <w:pPr>
        <w:pStyle w:val="Sansinterligne"/>
        <w:ind w:firstLine="708"/>
        <w:rPr>
          <w:sz w:val="22"/>
          <w:szCs w:val="22"/>
        </w:rPr>
      </w:pPr>
      <w:r w:rsidRPr="00D106DB">
        <w:rPr>
          <w:color w:val="FF0000"/>
          <w:sz w:val="22"/>
          <w:szCs w:val="22"/>
          <w:u w:val="single"/>
        </w:rPr>
        <w:t>Enfin</w:t>
      </w:r>
      <w:r w:rsidRPr="00EE771E">
        <w:rPr>
          <w:b w:val="0"/>
          <w:sz w:val="22"/>
          <w:szCs w:val="22"/>
        </w:rPr>
        <w:t xml:space="preserve">, </w:t>
      </w:r>
      <w:r w:rsidRPr="00D106DB">
        <w:rPr>
          <w:sz w:val="22"/>
          <w:szCs w:val="22"/>
        </w:rPr>
        <w:t xml:space="preserve">la plupart des États, même dictatoriaux, ont besoin d’agir « à plusieurs » comme le déclare Merleau-Ponty, et comme le </w:t>
      </w:r>
      <w:r>
        <w:rPr>
          <w:sz w:val="22"/>
          <w:szCs w:val="22"/>
        </w:rPr>
        <w:t>montrait</w:t>
      </w:r>
      <w:r w:rsidRPr="00D106DB">
        <w:rPr>
          <w:sz w:val="22"/>
          <w:szCs w:val="22"/>
        </w:rPr>
        <w:t xml:space="preserve"> déjà La Boétie</w:t>
      </w:r>
      <w:r w:rsidRPr="00EE771E">
        <w:rPr>
          <w:b w:val="0"/>
          <w:sz w:val="22"/>
          <w:szCs w:val="22"/>
        </w:rPr>
        <w:t xml:space="preserve">, développant longuement </w:t>
      </w:r>
      <w:r w:rsidRPr="00D106DB">
        <w:rPr>
          <w:b w:val="0"/>
          <w:color w:val="00B050"/>
          <w:sz w:val="22"/>
          <w:szCs w:val="22"/>
        </w:rPr>
        <w:t>l’image d’une « chaîne ininterrompue » de « ceux auxquels la tyrannie profite</w:t>
      </w:r>
      <w:r w:rsidRPr="00EE771E">
        <w:rPr>
          <w:b w:val="0"/>
          <w:sz w:val="22"/>
          <w:szCs w:val="22"/>
        </w:rPr>
        <w:t> </w:t>
      </w:r>
      <w:r w:rsidRPr="00EF39EC">
        <w:rPr>
          <w:b w:val="0"/>
          <w:color w:val="00B050"/>
          <w:sz w:val="22"/>
          <w:szCs w:val="22"/>
        </w:rPr>
        <w:t>»</w:t>
      </w:r>
      <w:r w:rsidRPr="00EE771E">
        <w:rPr>
          <w:b w:val="0"/>
          <w:sz w:val="22"/>
          <w:szCs w:val="22"/>
        </w:rPr>
        <w:t xml:space="preserve">. </w:t>
      </w:r>
      <w:r w:rsidRPr="00EF39EC">
        <w:rPr>
          <w:b w:val="0"/>
          <w:color w:val="00B050"/>
          <w:sz w:val="22"/>
          <w:szCs w:val="22"/>
        </w:rPr>
        <w:t xml:space="preserve">Sous la Renaissance, les princes et les rois avaient leurs conseillers, rendus fidèles par les bénéfices dont ils profitaient, mais aussi de nombreux serviteurs, dans des assemblées officielles, dans les institutions publiques, qui leur devaient leur charge, et qui agissaient souvent en toute impunité. </w:t>
      </w:r>
      <w:r w:rsidRPr="00EE771E">
        <w:rPr>
          <w:b w:val="0"/>
          <w:sz w:val="22"/>
          <w:szCs w:val="22"/>
        </w:rPr>
        <w:t xml:space="preserve">La démocratie a pu limiter, </w:t>
      </w:r>
      <w:r w:rsidRPr="00D106DB">
        <w:rPr>
          <w:color w:val="FF0000"/>
          <w:sz w:val="22"/>
          <w:szCs w:val="22"/>
          <w:u w:val="single"/>
        </w:rPr>
        <w:t>certes</w:t>
      </w:r>
      <w:r w:rsidRPr="00EE771E">
        <w:rPr>
          <w:b w:val="0"/>
          <w:sz w:val="22"/>
          <w:szCs w:val="22"/>
        </w:rPr>
        <w:t xml:space="preserve">, les abus de ces « complices » par ses lois, </w:t>
      </w:r>
      <w:r w:rsidRPr="00EF39EC">
        <w:rPr>
          <w:b w:val="0"/>
          <w:color w:val="0070C0"/>
          <w:sz w:val="22"/>
          <w:szCs w:val="22"/>
        </w:rPr>
        <w:t>par exemple pour contrôler leur enrichissement personnel</w:t>
      </w:r>
      <w:r w:rsidRPr="00EE771E">
        <w:rPr>
          <w:b w:val="0"/>
          <w:sz w:val="22"/>
          <w:szCs w:val="22"/>
        </w:rPr>
        <w:t xml:space="preserve">, </w:t>
      </w:r>
      <w:r w:rsidRPr="00D106DB">
        <w:rPr>
          <w:color w:val="FF0000"/>
          <w:sz w:val="22"/>
          <w:szCs w:val="22"/>
          <w:u w:val="single"/>
        </w:rPr>
        <w:t>mais</w:t>
      </w:r>
      <w:r w:rsidRPr="00EE771E">
        <w:rPr>
          <w:b w:val="0"/>
          <w:sz w:val="22"/>
          <w:szCs w:val="22"/>
        </w:rPr>
        <w:t xml:space="preserve"> il n’e reste pas moins que, </w:t>
      </w:r>
      <w:r w:rsidRPr="00D106DB">
        <w:rPr>
          <w:sz w:val="22"/>
          <w:szCs w:val="22"/>
        </w:rPr>
        <w:t>par le jeu des partis, l’homme politique se constitue un réseau de soutien puissant</w:t>
      </w:r>
      <w:r w:rsidRPr="00EE771E">
        <w:rPr>
          <w:b w:val="0"/>
          <w:sz w:val="22"/>
          <w:szCs w:val="22"/>
        </w:rPr>
        <w:t xml:space="preserve">. </w:t>
      </w:r>
      <w:r w:rsidRPr="00D106DB">
        <w:rPr>
          <w:b w:val="0"/>
          <w:color w:val="0070C0"/>
          <w:sz w:val="22"/>
          <w:szCs w:val="22"/>
        </w:rPr>
        <w:t xml:space="preserve">Être un membre fidèle du parti n’est-il pas le meilleur moyen d’être ensuite soutenu grâce à l’argent mis à son service pour être élu sénateur, député ou maire ? Une fois élu, pourra-t-il vraiment s’opposer à celui grâce auquel cela a été rendu possible ?  </w:t>
      </w:r>
      <w:r w:rsidRPr="00EE771E">
        <w:rPr>
          <w:b w:val="0"/>
          <w:sz w:val="22"/>
          <w:szCs w:val="22"/>
        </w:rPr>
        <w:t xml:space="preserve">Et, </w:t>
      </w:r>
      <w:r w:rsidRPr="00D106DB">
        <w:rPr>
          <w:b w:val="0"/>
          <w:color w:val="00B050"/>
          <w:sz w:val="22"/>
          <w:szCs w:val="22"/>
        </w:rPr>
        <w:t>comme le déplore La Boétie, ils deviennent « des millions »</w:t>
      </w:r>
      <w:r w:rsidRPr="00EE771E">
        <w:rPr>
          <w:b w:val="0"/>
          <w:sz w:val="22"/>
          <w:szCs w:val="22"/>
        </w:rPr>
        <w:t xml:space="preserve">, du plus haut au plus bas de l’échelle sociale : </w:t>
      </w:r>
      <w:r w:rsidRPr="00EF39EC">
        <w:rPr>
          <w:b w:val="0"/>
          <w:color w:val="0070C0"/>
          <w:sz w:val="22"/>
          <w:szCs w:val="22"/>
        </w:rPr>
        <w:t>on obtiendra un poste, même minime, au sein d’un service public, dans une municipalité, ou même un logement dans une HLM, grâce à celui qui y dispose d’un pouvoir, lui aussi parfois minime</w:t>
      </w:r>
      <w:r w:rsidRPr="00EE771E">
        <w:rPr>
          <w:b w:val="0"/>
          <w:sz w:val="22"/>
          <w:szCs w:val="22"/>
        </w:rPr>
        <w:t xml:space="preserve">. </w:t>
      </w:r>
      <w:r w:rsidRPr="00D106DB">
        <w:rPr>
          <w:sz w:val="22"/>
          <w:szCs w:val="22"/>
        </w:rPr>
        <w:t xml:space="preserve">Chacun participe </w:t>
      </w:r>
      <w:r w:rsidRPr="00D106DB">
        <w:rPr>
          <w:color w:val="FF0000"/>
          <w:sz w:val="22"/>
          <w:szCs w:val="22"/>
          <w:u w:val="single"/>
        </w:rPr>
        <w:t>ainsi</w:t>
      </w:r>
      <w:r w:rsidRPr="00D106DB">
        <w:rPr>
          <w:sz w:val="22"/>
          <w:szCs w:val="22"/>
        </w:rPr>
        <w:t>, indirectement, à « l’action politique » en confortant l’injustice qui accable les plus faibles.</w:t>
      </w:r>
    </w:p>
    <w:p w14:paraId="3689DE62" w14:textId="77777777" w:rsidR="00AB00F5" w:rsidRPr="00CC2ABE" w:rsidRDefault="00AB00F5" w:rsidP="00AB00F5">
      <w:pPr>
        <w:pStyle w:val="Sansinterligne"/>
        <w:rPr>
          <w:rFonts w:ascii="Comic Sans MS" w:hAnsi="Comic Sans MS"/>
          <w:b w:val="0"/>
          <w:sz w:val="20"/>
          <w:szCs w:val="20"/>
        </w:rPr>
      </w:pPr>
      <w:r w:rsidRPr="00EE771E">
        <w:rPr>
          <w:b w:val="0"/>
          <w:sz w:val="22"/>
          <w:szCs w:val="22"/>
        </w:rPr>
        <w:tab/>
      </w:r>
      <w:r w:rsidRPr="00CC2ABE">
        <w:rPr>
          <w:rFonts w:ascii="Comic Sans MS" w:hAnsi="Comic Sans MS"/>
          <w:b w:val="0"/>
          <w:sz w:val="20"/>
          <w:szCs w:val="20"/>
        </w:rPr>
        <w:t xml:space="preserve">La dénonciation de Merleau-Ponty est très brève, mais les justifications qu’il propose font effectivement « écho » à la longue argumentation de La Boétie chez qui l’on retrouve des critiques qui n’ont changé que dans </w:t>
      </w:r>
      <w:proofErr w:type="gramStart"/>
      <w:r w:rsidRPr="00CC2ABE">
        <w:rPr>
          <w:rFonts w:ascii="Comic Sans MS" w:hAnsi="Comic Sans MS"/>
          <w:b w:val="0"/>
          <w:sz w:val="20"/>
          <w:szCs w:val="20"/>
        </w:rPr>
        <w:t>leur  apparence</w:t>
      </w:r>
      <w:proofErr w:type="gramEnd"/>
      <w:r w:rsidRPr="00CC2ABE">
        <w:rPr>
          <w:rFonts w:ascii="Comic Sans MS" w:hAnsi="Comic Sans MS"/>
          <w:b w:val="0"/>
          <w:sz w:val="20"/>
          <w:szCs w:val="20"/>
        </w:rPr>
        <w:t xml:space="preserve"> extérieure.</w:t>
      </w:r>
    </w:p>
    <w:p w14:paraId="62253821" w14:textId="77777777" w:rsidR="00AB00F5" w:rsidRPr="004A1396" w:rsidRDefault="00AB00F5" w:rsidP="00AB00F5">
      <w:pPr>
        <w:pStyle w:val="Sansinterligne"/>
        <w:ind w:firstLine="708"/>
        <w:rPr>
          <w:sz w:val="8"/>
          <w:szCs w:val="8"/>
        </w:rPr>
      </w:pPr>
    </w:p>
    <w:p w14:paraId="48E744B8" w14:textId="77777777" w:rsidR="00AB00F5" w:rsidRPr="00B046E7" w:rsidRDefault="00AB00F5" w:rsidP="00AB00F5">
      <w:pPr>
        <w:pStyle w:val="Sansinterligne"/>
        <w:rPr>
          <w:sz w:val="8"/>
          <w:szCs w:val="8"/>
        </w:rPr>
      </w:pPr>
    </w:p>
    <w:p w14:paraId="6B4434E9" w14:textId="77777777" w:rsidR="00AB00F5" w:rsidRPr="004A1396" w:rsidRDefault="00AB00F5" w:rsidP="00AB00F5">
      <w:pPr>
        <w:pStyle w:val="Sansinterligne"/>
        <w:pBdr>
          <w:top w:val="single" w:sz="18" w:space="1" w:color="FF0000"/>
          <w:left w:val="single" w:sz="18" w:space="4" w:color="FF0000"/>
          <w:bottom w:val="single" w:sz="18" w:space="1" w:color="FF0000"/>
          <w:right w:val="single" w:sz="18" w:space="4" w:color="FF0000"/>
        </w:pBdr>
        <w:jc w:val="center"/>
        <w:rPr>
          <w:u w:val="single"/>
        </w:rPr>
      </w:pPr>
      <w:r w:rsidRPr="004A1396">
        <w:rPr>
          <w:u w:val="single"/>
        </w:rPr>
        <w:t>Pour observer la structure interne</w:t>
      </w:r>
    </w:p>
    <w:p w14:paraId="32AEC854"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Pr>
          <w:rFonts w:ascii="Comic Sans MS" w:hAnsi="Comic Sans MS"/>
        </w:rPr>
        <w:t>-</w:t>
      </w:r>
      <w:r w:rsidRPr="00CC2ABE">
        <w:rPr>
          <w:rFonts w:ascii="Comic Sans MS" w:hAnsi="Comic Sans MS"/>
          <w:b w:val="0"/>
          <w:sz w:val="20"/>
          <w:szCs w:val="20"/>
        </w:rPr>
        <w:t>Une introduction partielle</w:t>
      </w:r>
      <w:r>
        <w:rPr>
          <w:b w:val="0"/>
          <w:sz w:val="22"/>
          <w:szCs w:val="22"/>
        </w:rPr>
        <w:t xml:space="preserve"> est destinée à annoncer </w:t>
      </w:r>
      <w:r w:rsidRPr="00EE771E">
        <w:rPr>
          <w:b w:val="0"/>
          <w:sz w:val="22"/>
          <w:szCs w:val="22"/>
        </w:rPr>
        <w:t xml:space="preserve">la </w:t>
      </w:r>
      <w:r>
        <w:rPr>
          <w:b w:val="0"/>
          <w:sz w:val="22"/>
          <w:szCs w:val="22"/>
        </w:rPr>
        <w:t>construction des sous-parties</w:t>
      </w:r>
      <w:r w:rsidRPr="00EE771E">
        <w:rPr>
          <w:b w:val="0"/>
          <w:sz w:val="22"/>
          <w:szCs w:val="22"/>
        </w:rPr>
        <w:t>.</w:t>
      </w:r>
    </w:p>
    <w:p w14:paraId="764817C1" w14:textId="77777777" w:rsidR="00AB00F5" w:rsidRPr="004A1396"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w:t>
      </w:r>
      <w:r w:rsidRPr="00CC2ABE">
        <w:rPr>
          <w:rFonts w:ascii="Comic Sans MS" w:hAnsi="Comic Sans MS"/>
          <w:b w:val="0"/>
          <w:sz w:val="20"/>
          <w:szCs w:val="20"/>
        </w:rPr>
        <w:t>Une conclusion partielle</w:t>
      </w:r>
      <w:r>
        <w:rPr>
          <w:rFonts w:ascii="Comic Sans MS" w:hAnsi="Comic Sans MS"/>
          <w:b w:val="0"/>
          <w:sz w:val="22"/>
          <w:szCs w:val="22"/>
        </w:rPr>
        <w:t xml:space="preserve"> </w:t>
      </w:r>
      <w:r w:rsidRPr="004A1396">
        <w:rPr>
          <w:b w:val="0"/>
          <w:sz w:val="22"/>
          <w:szCs w:val="22"/>
        </w:rPr>
        <w:t>ferme la partie, et va permettre l’enchaînement avec la partie suivante.</w:t>
      </w:r>
    </w:p>
    <w:p w14:paraId="46C42DC4"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w:t>
      </w:r>
      <w:r>
        <w:rPr>
          <w:b w:val="0"/>
          <w:sz w:val="22"/>
          <w:szCs w:val="22"/>
        </w:rPr>
        <w:t xml:space="preserve">Chaque paragraphe développe un argument, dont </w:t>
      </w:r>
      <w:r w:rsidRPr="004A1396">
        <w:rPr>
          <w:sz w:val="22"/>
          <w:szCs w:val="22"/>
        </w:rPr>
        <w:t>l’idée-clé</w:t>
      </w:r>
      <w:r>
        <w:rPr>
          <w:b w:val="0"/>
          <w:sz w:val="22"/>
          <w:szCs w:val="22"/>
        </w:rPr>
        <w:t xml:space="preserve"> est posée nettement dans </w:t>
      </w:r>
      <w:proofErr w:type="gramStart"/>
      <w:r w:rsidRPr="004A1396">
        <w:rPr>
          <w:sz w:val="22"/>
          <w:szCs w:val="22"/>
        </w:rPr>
        <w:t>une  phrase</w:t>
      </w:r>
      <w:proofErr w:type="gramEnd"/>
      <w:r w:rsidRPr="004A1396">
        <w:rPr>
          <w:sz w:val="22"/>
          <w:szCs w:val="22"/>
        </w:rPr>
        <w:t xml:space="preserve"> d’ouverture</w:t>
      </w:r>
      <w:r>
        <w:rPr>
          <w:b w:val="0"/>
          <w:sz w:val="22"/>
          <w:szCs w:val="22"/>
        </w:rPr>
        <w:t xml:space="preserve">, et il se ferme par </w:t>
      </w:r>
      <w:r w:rsidRPr="004A1396">
        <w:rPr>
          <w:sz w:val="22"/>
          <w:szCs w:val="22"/>
        </w:rPr>
        <w:t>une phrase de rapide bilan.</w:t>
      </w:r>
    </w:p>
    <w:p w14:paraId="6F1C8C58"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Pr>
          <w:b w:val="0"/>
          <w:sz w:val="22"/>
          <w:szCs w:val="22"/>
        </w:rPr>
        <w:t xml:space="preserve">- Pour répondre à la problématique, il convient de développer l’argumentation en mettant en relation </w:t>
      </w:r>
      <w:r w:rsidRPr="00C225E6">
        <w:rPr>
          <w:b w:val="0"/>
          <w:color w:val="00B050"/>
          <w:sz w:val="22"/>
          <w:szCs w:val="22"/>
        </w:rPr>
        <w:t>les analyses de La Boétie</w:t>
      </w:r>
      <w:r>
        <w:rPr>
          <w:b w:val="0"/>
          <w:color w:val="00B050"/>
          <w:sz w:val="22"/>
          <w:szCs w:val="22"/>
        </w:rPr>
        <w:t>, appuyées par des citations,</w:t>
      </w:r>
      <w:r>
        <w:rPr>
          <w:b w:val="0"/>
          <w:sz w:val="22"/>
          <w:szCs w:val="22"/>
        </w:rPr>
        <w:t xml:space="preserve"> et </w:t>
      </w:r>
      <w:r w:rsidRPr="00C225E6">
        <w:rPr>
          <w:b w:val="0"/>
          <w:color w:val="0070C0"/>
          <w:sz w:val="22"/>
          <w:szCs w:val="22"/>
        </w:rPr>
        <w:t>celles de Merleau-Ponty</w:t>
      </w:r>
      <w:r>
        <w:rPr>
          <w:b w:val="0"/>
          <w:sz w:val="22"/>
          <w:szCs w:val="22"/>
        </w:rPr>
        <w:t xml:space="preserve"> </w:t>
      </w:r>
      <w:r>
        <w:rPr>
          <w:b w:val="0"/>
          <w:color w:val="0070C0"/>
          <w:sz w:val="22"/>
          <w:szCs w:val="22"/>
        </w:rPr>
        <w:t>soutenues par des exemples empruntés au</w:t>
      </w:r>
      <w:r>
        <w:rPr>
          <w:b w:val="0"/>
          <w:sz w:val="22"/>
          <w:szCs w:val="22"/>
        </w:rPr>
        <w:t xml:space="preserve"> </w:t>
      </w:r>
      <w:r w:rsidRPr="00C225E6">
        <w:rPr>
          <w:b w:val="0"/>
          <w:color w:val="0070C0"/>
          <w:sz w:val="22"/>
          <w:szCs w:val="22"/>
        </w:rPr>
        <w:t xml:space="preserve">XXème </w:t>
      </w:r>
      <w:proofErr w:type="gramStart"/>
      <w:r w:rsidRPr="00C225E6">
        <w:rPr>
          <w:b w:val="0"/>
          <w:color w:val="0070C0"/>
          <w:sz w:val="22"/>
          <w:szCs w:val="22"/>
        </w:rPr>
        <w:t>siècle,  et</w:t>
      </w:r>
      <w:proofErr w:type="gramEnd"/>
      <w:r w:rsidRPr="00C225E6">
        <w:rPr>
          <w:b w:val="0"/>
          <w:color w:val="0070C0"/>
          <w:sz w:val="22"/>
          <w:szCs w:val="22"/>
        </w:rPr>
        <w:t xml:space="preserve"> même élargies à la situation actuelle</w:t>
      </w:r>
      <w:r>
        <w:rPr>
          <w:b w:val="0"/>
          <w:sz w:val="22"/>
          <w:szCs w:val="22"/>
        </w:rPr>
        <w:t>.</w:t>
      </w:r>
    </w:p>
    <w:p w14:paraId="35410B7F"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i/>
          <w:sz w:val="22"/>
          <w:szCs w:val="22"/>
          <w:u w:val="single"/>
        </w:rPr>
        <w:t>N.B</w:t>
      </w:r>
      <w:r w:rsidRPr="00EE771E">
        <w:rPr>
          <w:b w:val="0"/>
          <w:sz w:val="22"/>
          <w:szCs w:val="22"/>
        </w:rPr>
        <w:t xml:space="preserve">. On notera le rôle des </w:t>
      </w:r>
      <w:r w:rsidRPr="00EE771E">
        <w:rPr>
          <w:color w:val="FF0000"/>
          <w:sz w:val="22"/>
          <w:szCs w:val="22"/>
        </w:rPr>
        <w:t>connecteurs logiques</w:t>
      </w:r>
      <w:r>
        <w:rPr>
          <w:b w:val="0"/>
          <w:sz w:val="22"/>
          <w:szCs w:val="22"/>
        </w:rPr>
        <w:t xml:space="preserve"> pour enchaîner les paragraphes, et les arguments au sein du paragraphe</w:t>
      </w:r>
      <w:r w:rsidRPr="00EE771E">
        <w:rPr>
          <w:b w:val="0"/>
          <w:sz w:val="22"/>
          <w:szCs w:val="22"/>
        </w:rPr>
        <w:t xml:space="preserve">. </w:t>
      </w:r>
    </w:p>
    <w:p w14:paraId="1B62E6F9" w14:textId="77777777" w:rsidR="00AB00F5" w:rsidRPr="00CC2ABE" w:rsidRDefault="00AB00F5" w:rsidP="00AB00F5">
      <w:pPr>
        <w:pStyle w:val="Sansinterligne"/>
        <w:rPr>
          <w:rFonts w:ascii="Comic Sans MS" w:hAnsi="Comic Sans MS"/>
          <w:sz w:val="8"/>
          <w:szCs w:val="8"/>
        </w:rPr>
      </w:pPr>
    </w:p>
    <w:p w14:paraId="3C439E26" w14:textId="77777777" w:rsidR="00AB00F5" w:rsidRDefault="00AB00F5" w:rsidP="00AB00F5">
      <w:pPr>
        <w:pStyle w:val="Sansinterligne"/>
        <w:ind w:firstLine="708"/>
        <w:rPr>
          <w:rFonts w:ascii="Comic Sans MS" w:hAnsi="Comic Sans MS"/>
          <w:b w:val="0"/>
          <w:sz w:val="20"/>
          <w:szCs w:val="20"/>
        </w:rPr>
      </w:pPr>
      <w:r w:rsidRPr="00CC2ABE">
        <w:rPr>
          <w:rFonts w:ascii="Comic Sans MS" w:hAnsi="Comic Sans MS"/>
          <w:color w:val="FF0000"/>
          <w:sz w:val="20"/>
          <w:szCs w:val="20"/>
          <w:u w:val="single"/>
        </w:rPr>
        <w:lastRenderedPageBreak/>
        <w:t>Cependant</w:t>
      </w:r>
      <w:r w:rsidRPr="00CC2ABE">
        <w:rPr>
          <w:rFonts w:ascii="Comic Sans MS" w:hAnsi="Comic Sans MS"/>
          <w:b w:val="0"/>
          <w:sz w:val="20"/>
          <w:szCs w:val="20"/>
        </w:rPr>
        <w:t xml:space="preserve"> l’accusation lancée par Merleau-Ponty est plus limitée que celle incluse dans le titre de l’œuvre de La Boétie</w:t>
      </w:r>
      <w:r>
        <w:rPr>
          <w:rFonts w:ascii="Comic Sans MS" w:hAnsi="Comic Sans MS"/>
          <w:b w:val="0"/>
          <w:sz w:val="20"/>
          <w:szCs w:val="20"/>
        </w:rPr>
        <w:t> : s</w:t>
      </w:r>
      <w:r w:rsidRPr="00CC2ABE">
        <w:rPr>
          <w:rFonts w:ascii="Comic Sans MS" w:hAnsi="Comic Sans MS"/>
          <w:b w:val="0"/>
          <w:sz w:val="20"/>
          <w:szCs w:val="20"/>
        </w:rPr>
        <w:t xml:space="preserve">i la « servitude » est « volontaire », c’est aussi parce que </w:t>
      </w:r>
      <w:r w:rsidRPr="00CC2ABE">
        <w:rPr>
          <w:rFonts w:ascii="Comic Sans MS" w:hAnsi="Comic Sans MS"/>
          <w:b w:val="0"/>
          <w:sz w:val="20"/>
          <w:szCs w:val="20"/>
          <w:u w:val="single"/>
        </w:rPr>
        <w:t>le peuple n’a pas su résister à sa puissance</w:t>
      </w:r>
      <w:r w:rsidRPr="00CC2ABE">
        <w:rPr>
          <w:rFonts w:ascii="Comic Sans MS" w:hAnsi="Comic Sans MS"/>
          <w:b w:val="0"/>
          <w:sz w:val="20"/>
          <w:szCs w:val="20"/>
        </w:rPr>
        <w:t xml:space="preserve"> pour </w:t>
      </w:r>
      <w:r w:rsidRPr="00CC2ABE">
        <w:rPr>
          <w:rFonts w:ascii="Comic Sans MS" w:hAnsi="Comic Sans MS"/>
          <w:b w:val="0"/>
          <w:sz w:val="20"/>
          <w:szCs w:val="20"/>
          <w:u w:val="single"/>
        </w:rPr>
        <w:t>conquérir sa liberté</w:t>
      </w:r>
      <w:r w:rsidRPr="00CC2ABE">
        <w:rPr>
          <w:rFonts w:ascii="Comic Sans MS" w:hAnsi="Comic Sans MS"/>
          <w:b w:val="0"/>
          <w:sz w:val="20"/>
          <w:szCs w:val="20"/>
        </w:rPr>
        <w:t xml:space="preserve">. </w:t>
      </w:r>
    </w:p>
    <w:p w14:paraId="0916DA6B" w14:textId="77777777" w:rsidR="00AB00F5" w:rsidRPr="009E2A56" w:rsidRDefault="00AB00F5" w:rsidP="00AB00F5">
      <w:pPr>
        <w:pStyle w:val="Sansinterligne"/>
        <w:ind w:firstLine="708"/>
        <w:rPr>
          <w:sz w:val="22"/>
          <w:szCs w:val="22"/>
        </w:rPr>
      </w:pPr>
      <w:r w:rsidRPr="009E2A56">
        <w:rPr>
          <w:sz w:val="22"/>
          <w:szCs w:val="22"/>
        </w:rPr>
        <w:t xml:space="preserve">Les « tyrans » sont, </w:t>
      </w:r>
      <w:r w:rsidRPr="009E2A56">
        <w:rPr>
          <w:color w:val="FF0000"/>
          <w:sz w:val="22"/>
          <w:szCs w:val="22"/>
          <w:u w:val="single"/>
        </w:rPr>
        <w:t>certes</w:t>
      </w:r>
      <w:r w:rsidRPr="009E2A56">
        <w:rPr>
          <w:sz w:val="22"/>
          <w:szCs w:val="22"/>
        </w:rPr>
        <w:t xml:space="preserve">, puissants, </w:t>
      </w:r>
      <w:r w:rsidRPr="009E2A56">
        <w:rPr>
          <w:color w:val="FF0000"/>
          <w:sz w:val="22"/>
          <w:szCs w:val="22"/>
          <w:u w:val="single"/>
        </w:rPr>
        <w:t>mais</w:t>
      </w:r>
      <w:r w:rsidRPr="009E2A56">
        <w:rPr>
          <w:sz w:val="22"/>
          <w:szCs w:val="22"/>
        </w:rPr>
        <w:t xml:space="preserve"> leur puissance, ils la doivent aussi aux défauts de leurs sujets qu’ils savent habilement exploiter. </w:t>
      </w:r>
      <w:r w:rsidRPr="009E2A56">
        <w:rPr>
          <w:color w:val="FF0000"/>
          <w:sz w:val="22"/>
          <w:szCs w:val="22"/>
          <w:u w:val="single"/>
        </w:rPr>
        <w:t>Or</w:t>
      </w:r>
      <w:r w:rsidRPr="009E2A56">
        <w:rPr>
          <w:sz w:val="22"/>
          <w:szCs w:val="22"/>
        </w:rPr>
        <w:t>, contrairement à lui, la critique de Merleau-Ponty n’implique en rien le peuple lui-même, dont il n’évoque que l’oppression qui l’écrase</w:t>
      </w:r>
      <w:r>
        <w:rPr>
          <w:b w:val="0"/>
          <w:sz w:val="22"/>
          <w:szCs w:val="22"/>
        </w:rPr>
        <w:t xml:space="preserve">. </w:t>
      </w:r>
      <w:r w:rsidRPr="009E2A56">
        <w:rPr>
          <w:color w:val="FF0000"/>
          <w:sz w:val="22"/>
          <w:szCs w:val="22"/>
          <w:u w:val="single"/>
        </w:rPr>
        <w:t>Ainsi</w:t>
      </w:r>
      <w:r>
        <w:rPr>
          <w:b w:val="0"/>
          <w:sz w:val="22"/>
          <w:szCs w:val="22"/>
        </w:rPr>
        <w:t xml:space="preserve">, </w:t>
      </w:r>
      <w:r w:rsidRPr="009E2A56">
        <w:rPr>
          <w:b w:val="0"/>
          <w:color w:val="00B050"/>
          <w:sz w:val="22"/>
          <w:szCs w:val="22"/>
        </w:rPr>
        <w:t xml:space="preserve">quand La Boétie prend l’exemple de </w:t>
      </w:r>
      <w:r>
        <w:rPr>
          <w:b w:val="0"/>
          <w:color w:val="00B050"/>
          <w:sz w:val="22"/>
          <w:szCs w:val="22"/>
        </w:rPr>
        <w:t>Cyrus II</w:t>
      </w:r>
      <w:r w:rsidRPr="009E2A56">
        <w:rPr>
          <w:b w:val="0"/>
          <w:color w:val="00B050"/>
          <w:sz w:val="22"/>
          <w:szCs w:val="22"/>
        </w:rPr>
        <w:t xml:space="preserve"> voulant empêcher toute révolte des habitants de Sardes, ville conquise, il explique : « Il y établit des bordels, des tavernes et des jeux publics, et publia une ordonnance qui obligeait les citoyens à s’y rendre. » Et il précise que bien des tyrans ont repris ce procédé, « en cachette », sans même avoir besoin de le rendre obligatoire. Les tyrans ont donc parfaitement compris comment profiter des vices de leur peuple pour l</w:t>
      </w:r>
      <w:proofErr w:type="gramStart"/>
      <w:r w:rsidRPr="009E2A56">
        <w:rPr>
          <w:b w:val="0"/>
          <w:color w:val="00B050"/>
          <w:sz w:val="22"/>
          <w:szCs w:val="22"/>
        </w:rPr>
        <w:t>’«</w:t>
      </w:r>
      <w:proofErr w:type="gramEnd"/>
      <w:r w:rsidRPr="009E2A56">
        <w:rPr>
          <w:b w:val="0"/>
          <w:color w:val="00B050"/>
          <w:sz w:val="22"/>
          <w:szCs w:val="22"/>
        </w:rPr>
        <w:t xml:space="preserve"> endormir », et le mépris de leurs sujets ressort de la façon dont La Boétie, lui aussi, blâme les vices de « cette canaille qui se laisse aller plus qu’à toute autre chose au plaisir de la bouche », qualifiée ensuite de « lourdauds » pour leur bêtise. </w:t>
      </w:r>
      <w:r w:rsidRPr="009E2A56">
        <w:rPr>
          <w:color w:val="FF0000"/>
          <w:sz w:val="22"/>
          <w:szCs w:val="22"/>
          <w:u w:val="single"/>
        </w:rPr>
        <w:t>En fait</w:t>
      </w:r>
      <w:r>
        <w:rPr>
          <w:b w:val="0"/>
          <w:sz w:val="22"/>
          <w:szCs w:val="22"/>
        </w:rPr>
        <w:t xml:space="preserve">, </w:t>
      </w:r>
      <w:r w:rsidRPr="009E2A56">
        <w:rPr>
          <w:sz w:val="22"/>
          <w:szCs w:val="22"/>
        </w:rPr>
        <w:t xml:space="preserve">La Boétie se fixe un objectif, celui des humanistes de la Renaissance, éclairer un </w:t>
      </w:r>
      <w:r w:rsidRPr="007C2BA9">
        <w:rPr>
          <w:color w:val="00B050"/>
          <w:sz w:val="22"/>
          <w:szCs w:val="22"/>
        </w:rPr>
        <w:t>« peuple ignorant »</w:t>
      </w:r>
      <w:r>
        <w:rPr>
          <w:color w:val="00B050"/>
          <w:sz w:val="22"/>
          <w:szCs w:val="22"/>
        </w:rPr>
        <w:t xml:space="preserve">, </w:t>
      </w:r>
      <w:r w:rsidRPr="007C2BA9">
        <w:rPr>
          <w:b w:val="0"/>
          <w:color w:val="00B050"/>
          <w:sz w:val="22"/>
          <w:szCs w:val="22"/>
        </w:rPr>
        <w:t>auquel le tyran a « </w:t>
      </w:r>
      <w:proofErr w:type="spellStart"/>
      <w:r w:rsidRPr="007C2BA9">
        <w:rPr>
          <w:b w:val="0"/>
          <w:color w:val="00B050"/>
          <w:sz w:val="22"/>
          <w:szCs w:val="22"/>
        </w:rPr>
        <w:t>enlev</w:t>
      </w:r>
      <w:proofErr w:type="spellEnd"/>
      <w:r w:rsidRPr="007C2BA9">
        <w:rPr>
          <w:b w:val="0"/>
          <w:color w:val="00B050"/>
          <w:sz w:val="22"/>
          <w:szCs w:val="22"/>
        </w:rPr>
        <w:t>[</w:t>
      </w:r>
      <w:proofErr w:type="gramStart"/>
      <w:r w:rsidRPr="007C2BA9">
        <w:rPr>
          <w:b w:val="0"/>
          <w:color w:val="00B050"/>
          <w:sz w:val="22"/>
          <w:szCs w:val="22"/>
        </w:rPr>
        <w:t>é]  toute</w:t>
      </w:r>
      <w:proofErr w:type="gramEnd"/>
      <w:r w:rsidRPr="007C2BA9">
        <w:rPr>
          <w:b w:val="0"/>
          <w:color w:val="00B050"/>
          <w:sz w:val="22"/>
          <w:szCs w:val="22"/>
        </w:rPr>
        <w:t xml:space="preserve"> liberté de faire de parler et même de penser »</w:t>
      </w:r>
      <w:r w:rsidRPr="007C2BA9">
        <w:rPr>
          <w:b w:val="0"/>
          <w:sz w:val="22"/>
          <w:szCs w:val="22"/>
        </w:rPr>
        <w:t xml:space="preserve">. </w:t>
      </w:r>
      <w:r>
        <w:rPr>
          <w:b w:val="0"/>
          <w:sz w:val="22"/>
          <w:szCs w:val="22"/>
        </w:rPr>
        <w:t xml:space="preserve">Merleau-Ponty, lui, </w:t>
      </w:r>
      <w:r w:rsidRPr="009E2A56">
        <w:rPr>
          <w:b w:val="0"/>
          <w:color w:val="0070C0"/>
          <w:sz w:val="22"/>
          <w:szCs w:val="22"/>
        </w:rPr>
        <w:t>écrivant après la longue occupation nazie durant la guerre dans une œuvre dont le titre met l’accent sur « la terreur » en lien avec le communisme qui a soumis les pays de l’est, ne se place que du point de vue de « l’action politique »,</w:t>
      </w:r>
      <w:r>
        <w:rPr>
          <w:b w:val="0"/>
          <w:sz w:val="22"/>
          <w:szCs w:val="22"/>
        </w:rPr>
        <w:t xml:space="preserve"> </w:t>
      </w:r>
      <w:r w:rsidRPr="009E2A56">
        <w:rPr>
          <w:b w:val="0"/>
          <w:color w:val="0070C0"/>
          <w:sz w:val="22"/>
          <w:szCs w:val="22"/>
        </w:rPr>
        <w:t>c’est-à-dire des</w:t>
      </w:r>
      <w:r>
        <w:rPr>
          <w:b w:val="0"/>
          <w:sz w:val="22"/>
          <w:szCs w:val="22"/>
        </w:rPr>
        <w:t xml:space="preserve"> </w:t>
      </w:r>
      <w:r w:rsidRPr="009E2A56">
        <w:rPr>
          <w:b w:val="0"/>
          <w:color w:val="0070C0"/>
          <w:sz w:val="22"/>
          <w:szCs w:val="22"/>
        </w:rPr>
        <w:t>gouvernants</w:t>
      </w:r>
      <w:r>
        <w:rPr>
          <w:b w:val="0"/>
          <w:color w:val="0070C0"/>
          <w:sz w:val="22"/>
          <w:szCs w:val="22"/>
        </w:rPr>
        <w:t xml:space="preserve">. </w:t>
      </w:r>
      <w:r w:rsidRPr="007C2BA9">
        <w:rPr>
          <w:color w:val="FF0000"/>
          <w:sz w:val="22"/>
          <w:szCs w:val="22"/>
          <w:u w:val="single"/>
        </w:rPr>
        <w:t>Mais</w:t>
      </w:r>
      <w:r>
        <w:rPr>
          <w:b w:val="0"/>
          <w:color w:val="0070C0"/>
          <w:sz w:val="22"/>
          <w:szCs w:val="22"/>
        </w:rPr>
        <w:t xml:space="preserve"> il ne mentionne pas </w:t>
      </w:r>
      <w:proofErr w:type="gramStart"/>
      <w:r>
        <w:rPr>
          <w:b w:val="0"/>
          <w:color w:val="0070C0"/>
          <w:sz w:val="22"/>
          <w:szCs w:val="22"/>
        </w:rPr>
        <w:t>la  façon</w:t>
      </w:r>
      <w:proofErr w:type="gramEnd"/>
      <w:r>
        <w:rPr>
          <w:b w:val="0"/>
          <w:color w:val="0070C0"/>
          <w:sz w:val="22"/>
          <w:szCs w:val="22"/>
        </w:rPr>
        <w:t xml:space="preserve"> dont le  nazisme ou le stalinisme, associant la propagande à la censure, a tout fait pour s’assurer de la « servitude » du peuple. </w:t>
      </w:r>
      <w:r>
        <w:rPr>
          <w:sz w:val="22"/>
          <w:szCs w:val="22"/>
        </w:rPr>
        <w:t>L</w:t>
      </w:r>
      <w:r w:rsidRPr="009E2A56">
        <w:rPr>
          <w:sz w:val="22"/>
          <w:szCs w:val="22"/>
        </w:rPr>
        <w:t xml:space="preserve">es peuples ne sont </w:t>
      </w:r>
      <w:r w:rsidRPr="009E2A56">
        <w:rPr>
          <w:color w:val="FF0000"/>
          <w:sz w:val="22"/>
          <w:szCs w:val="22"/>
          <w:u w:val="single"/>
        </w:rPr>
        <w:t>donc</w:t>
      </w:r>
      <w:r w:rsidRPr="009E2A56">
        <w:rPr>
          <w:sz w:val="22"/>
          <w:szCs w:val="22"/>
        </w:rPr>
        <w:t>, à ses yeux, que des victimes de cette « terreur », dont l’impuissance est inévitable.</w:t>
      </w:r>
    </w:p>
    <w:p w14:paraId="4CC600B4" w14:textId="77777777" w:rsidR="00AB00F5" w:rsidRDefault="00AB00F5" w:rsidP="00AB00F5">
      <w:pPr>
        <w:pStyle w:val="Sansinterligne"/>
        <w:ind w:firstLine="708"/>
        <w:rPr>
          <w:sz w:val="22"/>
          <w:szCs w:val="22"/>
        </w:rPr>
      </w:pPr>
      <w:r w:rsidRPr="00A84D10">
        <w:rPr>
          <w:color w:val="FF0000"/>
          <w:sz w:val="22"/>
          <w:szCs w:val="22"/>
          <w:u w:val="single"/>
        </w:rPr>
        <w:t>C’est cette accusation même du peuple</w:t>
      </w:r>
      <w:r>
        <w:rPr>
          <w:b w:val="0"/>
          <w:sz w:val="22"/>
          <w:szCs w:val="22"/>
        </w:rPr>
        <w:t xml:space="preserve">, résigné, qui explique </w:t>
      </w:r>
      <w:r w:rsidRPr="00A84D10">
        <w:rPr>
          <w:sz w:val="22"/>
          <w:szCs w:val="22"/>
        </w:rPr>
        <w:t>une autre différence d’approche entre lui et La Boétie</w:t>
      </w:r>
      <w:r>
        <w:rPr>
          <w:sz w:val="22"/>
          <w:szCs w:val="22"/>
        </w:rPr>
        <w:t>, une forme d’optimisme face à plus de réserve.</w:t>
      </w:r>
      <w:r>
        <w:rPr>
          <w:b w:val="0"/>
          <w:sz w:val="22"/>
          <w:szCs w:val="22"/>
        </w:rPr>
        <w:t xml:space="preserve"> </w:t>
      </w:r>
      <w:r w:rsidRPr="00A84D10">
        <w:rPr>
          <w:sz w:val="22"/>
          <w:szCs w:val="22"/>
        </w:rPr>
        <w:t xml:space="preserve">Celui-ci s’efforce, </w:t>
      </w:r>
      <w:r w:rsidRPr="00A84D10">
        <w:rPr>
          <w:color w:val="FF0000"/>
          <w:sz w:val="22"/>
          <w:szCs w:val="22"/>
          <w:u w:val="single"/>
        </w:rPr>
        <w:t>en effet</w:t>
      </w:r>
      <w:r w:rsidRPr="00A84D10">
        <w:rPr>
          <w:sz w:val="22"/>
          <w:szCs w:val="22"/>
        </w:rPr>
        <w:t>, de réveiller ce peuple</w:t>
      </w:r>
      <w:r>
        <w:rPr>
          <w:b w:val="0"/>
          <w:sz w:val="22"/>
          <w:szCs w:val="22"/>
        </w:rPr>
        <w:t xml:space="preserve">, </w:t>
      </w:r>
      <w:r w:rsidRPr="00A84D10">
        <w:rPr>
          <w:b w:val="0"/>
          <w:color w:val="00B050"/>
          <w:sz w:val="22"/>
          <w:szCs w:val="22"/>
        </w:rPr>
        <w:t xml:space="preserve">en lui rappelant la valeur absolue de la liberté. Ainsi, tout le début de son </w:t>
      </w:r>
      <w:r w:rsidRPr="00A84D10">
        <w:rPr>
          <w:b w:val="0"/>
          <w:i/>
          <w:color w:val="00B050"/>
          <w:sz w:val="22"/>
          <w:szCs w:val="22"/>
        </w:rPr>
        <w:t>Discours</w:t>
      </w:r>
      <w:r w:rsidRPr="00A84D10">
        <w:rPr>
          <w:b w:val="0"/>
          <w:color w:val="00B050"/>
          <w:sz w:val="22"/>
          <w:szCs w:val="22"/>
        </w:rPr>
        <w:t xml:space="preserve"> formule un vibrant éloge de tous ceux qui ont combattu pour défendre leur liberté, tels les guerriers d’’Athènes et de Sparte résistant à la conquête perse, ou bien ceux qui ont débarrassé leur peuple d’un tyran comme Brutus et Cassius, assassins de César. </w:t>
      </w:r>
      <w:r w:rsidRPr="00A84D10">
        <w:rPr>
          <w:color w:val="FF0000"/>
          <w:sz w:val="22"/>
          <w:szCs w:val="22"/>
          <w:u w:val="single"/>
        </w:rPr>
        <w:t>Mieux encore</w:t>
      </w:r>
      <w:r w:rsidRPr="00A84D10">
        <w:rPr>
          <w:b w:val="0"/>
          <w:color w:val="00B050"/>
          <w:sz w:val="22"/>
          <w:szCs w:val="22"/>
        </w:rPr>
        <w:t>, il insiste sur la facilité de cette reconquête d’une liberté perdue : ils « vinrent facilement à bout » de la tyrannie car, affirme-t-il, « le ferme vouloir garantit presque toujours le succès ». Dans son argumentation, il rappelle à ses lecteurs que, d’une part, ils ont eux-mêmes porté au pouvoir celui qui les écrase.</w:t>
      </w:r>
      <w:r w:rsidRPr="00A84D10">
        <w:rPr>
          <w:b w:val="0"/>
          <w:color w:val="0070C0"/>
          <w:sz w:val="22"/>
          <w:szCs w:val="22"/>
        </w:rPr>
        <w:t xml:space="preserve"> </w:t>
      </w:r>
      <w:r w:rsidRPr="00A84D10">
        <w:rPr>
          <w:color w:val="FF0000"/>
          <w:sz w:val="22"/>
          <w:szCs w:val="22"/>
          <w:u w:val="single"/>
        </w:rPr>
        <w:t>Puis</w:t>
      </w:r>
      <w:r w:rsidRPr="00A84D10">
        <w:rPr>
          <w:b w:val="0"/>
          <w:color w:val="00B050"/>
          <w:sz w:val="22"/>
          <w:szCs w:val="22"/>
        </w:rPr>
        <w:t>, il dénonce leur responsabilité en tant que « </w:t>
      </w:r>
      <w:proofErr w:type="gramStart"/>
      <w:r w:rsidRPr="00A84D10">
        <w:rPr>
          <w:b w:val="0"/>
          <w:color w:val="00B050"/>
          <w:sz w:val="22"/>
          <w:szCs w:val="22"/>
        </w:rPr>
        <w:t>receleurs  du</w:t>
      </w:r>
      <w:proofErr w:type="gramEnd"/>
      <w:r w:rsidRPr="00A84D10">
        <w:rPr>
          <w:b w:val="0"/>
          <w:color w:val="00B050"/>
          <w:sz w:val="22"/>
          <w:szCs w:val="22"/>
        </w:rPr>
        <w:t xml:space="preserve"> larron qui vous pille » et que « complices du meurtrier qui vous tue ».</w:t>
      </w:r>
      <w:r w:rsidRPr="00A84D10">
        <w:rPr>
          <w:b w:val="0"/>
          <w:color w:val="0070C0"/>
          <w:sz w:val="22"/>
          <w:szCs w:val="22"/>
        </w:rPr>
        <w:t xml:space="preserve"> </w:t>
      </w:r>
      <w:r w:rsidRPr="00A84D10">
        <w:rPr>
          <w:color w:val="FF0000"/>
          <w:sz w:val="22"/>
          <w:szCs w:val="22"/>
          <w:u w:val="single"/>
        </w:rPr>
        <w:t>Enfin</w:t>
      </w:r>
      <w:r w:rsidRPr="00A84D10">
        <w:rPr>
          <w:b w:val="0"/>
          <w:color w:val="00B050"/>
          <w:sz w:val="22"/>
          <w:szCs w:val="22"/>
        </w:rPr>
        <w:t xml:space="preserve">, son argumentation se conclue sur une image : « Soyez résolus à ne plus servir, et vous voilà libres », car le tyran n’est qu’un « colosse » fragile. Il suffit « seulement de ne plus le soutenir » pour recouvrer la liberté, inscrite dans la nature même de l’homme, telle que l’a voulue son créateur. </w:t>
      </w:r>
      <w:r>
        <w:rPr>
          <w:color w:val="FF0000"/>
          <w:sz w:val="22"/>
          <w:szCs w:val="22"/>
          <w:u w:val="single"/>
        </w:rPr>
        <w:t>En revanche</w:t>
      </w:r>
      <w:r w:rsidRPr="00A84D10">
        <w:rPr>
          <w:b w:val="0"/>
          <w:color w:val="0070C0"/>
          <w:sz w:val="22"/>
          <w:szCs w:val="22"/>
        </w:rPr>
        <w:t>, si le premier terme du titre de Merleau-Ponty est celui d</w:t>
      </w:r>
      <w:proofErr w:type="gramStart"/>
      <w:r w:rsidRPr="00A84D10">
        <w:rPr>
          <w:b w:val="0"/>
          <w:color w:val="0070C0"/>
          <w:sz w:val="22"/>
          <w:szCs w:val="22"/>
        </w:rPr>
        <w:t>’«</w:t>
      </w:r>
      <w:proofErr w:type="gramEnd"/>
      <w:r w:rsidRPr="00A84D10">
        <w:rPr>
          <w:b w:val="0"/>
          <w:color w:val="0070C0"/>
          <w:sz w:val="22"/>
          <w:szCs w:val="22"/>
        </w:rPr>
        <w:t xml:space="preserve"> humanisme », le sous-titre mentionne « le problème communiste », donc en envisage les défauts sans mettre en valeur la lutte contre ce courant politique. </w:t>
      </w:r>
      <w:r>
        <w:rPr>
          <w:b w:val="0"/>
          <w:sz w:val="22"/>
          <w:szCs w:val="22"/>
        </w:rPr>
        <w:t xml:space="preserve">Peut-être est-ce en raison du rôle que le parti communiste a joué dans la Résistance lors de l’occupation nazie et de l’appui du peuple soviétique, allié pour se libérer ? Peut-être est-ce aussi parce que les communistes sont alors associés en France au gouvernement, et que beaucoup d’intellectuels, à cette époque, voient dans l’idéologie marxiste le moyen de libérer le prolétariat de l’oppression du capitalisme tout-puissant ? Aujourd’hui, les événements historiques nous ont montré qu’après plusieurs révoltes, réprimées dans le sang, les peuples, à commencer par ceux qui étaient alors colonisés, ont eu le courage de se lever afin abattre la « tyrannie » qui les avait asservis. </w:t>
      </w:r>
      <w:r w:rsidRPr="00252F07">
        <w:rPr>
          <w:sz w:val="22"/>
          <w:szCs w:val="22"/>
        </w:rPr>
        <w:t xml:space="preserve">L’optimisme de La Boétie, quelque mesuré et nuancé qu’il soit, s’est </w:t>
      </w:r>
      <w:r w:rsidRPr="00252F07">
        <w:rPr>
          <w:color w:val="FF0000"/>
          <w:sz w:val="22"/>
          <w:szCs w:val="22"/>
          <w:u w:val="single"/>
        </w:rPr>
        <w:t>donc</w:t>
      </w:r>
      <w:r w:rsidRPr="00252F07">
        <w:rPr>
          <w:sz w:val="22"/>
          <w:szCs w:val="22"/>
        </w:rPr>
        <w:t xml:space="preserve"> vérifié en permettant à « l’humanisme » de dépasser la « terreur » et de triompher.</w:t>
      </w:r>
    </w:p>
    <w:p w14:paraId="6315DE51" w14:textId="77777777" w:rsidR="00AB00F5" w:rsidRPr="00E3334F" w:rsidRDefault="00AB00F5" w:rsidP="00AB00F5">
      <w:pPr>
        <w:pStyle w:val="Sansinterligne"/>
        <w:ind w:firstLine="708"/>
        <w:rPr>
          <w:rFonts w:ascii="Comic Sans MS" w:hAnsi="Comic Sans MS"/>
          <w:b w:val="0"/>
          <w:sz w:val="20"/>
          <w:szCs w:val="20"/>
        </w:rPr>
      </w:pPr>
      <w:r w:rsidRPr="00E3334F">
        <w:rPr>
          <w:rFonts w:ascii="Comic Sans MS" w:hAnsi="Comic Sans MS"/>
          <w:color w:val="FF0000"/>
          <w:sz w:val="20"/>
          <w:szCs w:val="20"/>
          <w:u w:val="single"/>
        </w:rPr>
        <w:t>Ainsi</w:t>
      </w:r>
      <w:r w:rsidRPr="00E3334F">
        <w:rPr>
          <w:rFonts w:ascii="Comic Sans MS" w:hAnsi="Comic Sans MS"/>
          <w:b w:val="0"/>
          <w:sz w:val="20"/>
          <w:szCs w:val="20"/>
        </w:rPr>
        <w:t xml:space="preserve">, quand La Boétie compose son œuvre, la Renaissance est encore optimiste car elle croit au pouvoir de la connaissance : si </w:t>
      </w:r>
      <w:proofErr w:type="gramStart"/>
      <w:r w:rsidRPr="00E3334F">
        <w:rPr>
          <w:rFonts w:ascii="Comic Sans MS" w:hAnsi="Comic Sans MS"/>
          <w:b w:val="0"/>
          <w:sz w:val="20"/>
          <w:szCs w:val="20"/>
        </w:rPr>
        <w:t>l’on  éduque</w:t>
      </w:r>
      <w:proofErr w:type="gramEnd"/>
      <w:r w:rsidRPr="00E3334F">
        <w:rPr>
          <w:rFonts w:ascii="Comic Sans MS" w:hAnsi="Comic Sans MS"/>
          <w:b w:val="0"/>
          <w:sz w:val="20"/>
          <w:szCs w:val="20"/>
        </w:rPr>
        <w:t xml:space="preserve"> le peuple, il comprendra comment on l’opprime et saura ainsi résister. </w:t>
      </w:r>
      <w:r w:rsidRPr="00C13AE1">
        <w:rPr>
          <w:rFonts w:ascii="Comic Sans MS" w:hAnsi="Comic Sans MS"/>
          <w:color w:val="FF0000"/>
          <w:sz w:val="20"/>
          <w:szCs w:val="20"/>
          <w:u w:val="single"/>
        </w:rPr>
        <w:t>Mais</w:t>
      </w:r>
      <w:r w:rsidRPr="00E3334F">
        <w:rPr>
          <w:rFonts w:ascii="Comic Sans MS" w:hAnsi="Comic Sans MS"/>
          <w:b w:val="0"/>
          <w:sz w:val="20"/>
          <w:szCs w:val="20"/>
        </w:rPr>
        <w:t xml:space="preserve"> la violence des guerres de religion à la fin du siècle mettra à mal cet élan vers la liberté.</w:t>
      </w:r>
    </w:p>
    <w:p w14:paraId="58FEBCF7" w14:textId="77777777" w:rsidR="00AB00F5" w:rsidRPr="008355C6" w:rsidRDefault="00AB00F5" w:rsidP="00AB00F5">
      <w:pPr>
        <w:pStyle w:val="Sansinterligne"/>
        <w:ind w:firstLine="708"/>
        <w:rPr>
          <w:b w:val="0"/>
          <w:sz w:val="8"/>
          <w:szCs w:val="8"/>
        </w:rPr>
      </w:pPr>
    </w:p>
    <w:p w14:paraId="3FA42D04" w14:textId="77777777" w:rsidR="00AB00F5" w:rsidRPr="00A825CE" w:rsidRDefault="00AB00F5" w:rsidP="00AB00F5">
      <w:pPr>
        <w:pStyle w:val="Sansinterligne"/>
        <w:ind w:firstLine="708"/>
        <w:rPr>
          <w:rFonts w:ascii="Calibri" w:hAnsi="Calibri" w:cs="Calibri"/>
          <w:b w:val="0"/>
          <w:sz w:val="22"/>
          <w:szCs w:val="22"/>
        </w:rPr>
      </w:pPr>
      <w:r>
        <w:rPr>
          <w:sz w:val="22"/>
          <w:szCs w:val="22"/>
        </w:rPr>
        <w:lastRenderedPageBreak/>
        <w:t>Même si ce</w:t>
      </w:r>
      <w:r w:rsidRPr="005D2E66">
        <w:rPr>
          <w:sz w:val="22"/>
          <w:szCs w:val="22"/>
        </w:rPr>
        <w:t xml:space="preserve">tte comparaison </w:t>
      </w:r>
      <w:r>
        <w:rPr>
          <w:sz w:val="22"/>
          <w:szCs w:val="22"/>
        </w:rPr>
        <w:t xml:space="preserve">entre La </w:t>
      </w:r>
      <w:r w:rsidRPr="005D2E66">
        <w:rPr>
          <w:sz w:val="22"/>
          <w:szCs w:val="22"/>
        </w:rPr>
        <w:t xml:space="preserve">Boétie </w:t>
      </w:r>
      <w:r>
        <w:rPr>
          <w:sz w:val="22"/>
          <w:szCs w:val="22"/>
        </w:rPr>
        <w:t xml:space="preserve">et Merleau-Ponty </w:t>
      </w:r>
      <w:r w:rsidRPr="005D2E66">
        <w:rPr>
          <w:sz w:val="22"/>
          <w:szCs w:val="22"/>
        </w:rPr>
        <w:t xml:space="preserve">est </w:t>
      </w:r>
      <w:r>
        <w:rPr>
          <w:sz w:val="22"/>
          <w:szCs w:val="22"/>
        </w:rPr>
        <w:t>bi</w:t>
      </w:r>
      <w:r w:rsidRPr="005D2E66">
        <w:rPr>
          <w:sz w:val="22"/>
          <w:szCs w:val="22"/>
        </w:rPr>
        <w:t xml:space="preserve">aisée par la brièveté de </w:t>
      </w:r>
      <w:r>
        <w:rPr>
          <w:sz w:val="22"/>
          <w:szCs w:val="22"/>
        </w:rPr>
        <w:t>la citation du second</w:t>
      </w:r>
      <w:r w:rsidRPr="005D2E66">
        <w:rPr>
          <w:sz w:val="22"/>
          <w:szCs w:val="22"/>
        </w:rPr>
        <w:t>, elle a tout de même permis de mettre en évidence le rôle fondateur de l’humaniste de la Renaissance dans l’élaboration d’une réflexion sur « l’action politique » </w:t>
      </w:r>
      <w:r>
        <w:rPr>
          <w:b w:val="0"/>
          <w:sz w:val="22"/>
          <w:szCs w:val="22"/>
        </w:rPr>
        <w:t xml:space="preserve">: en tenant compte du contexte du XXème siècle, nous avons mesuré à  quel point </w:t>
      </w:r>
      <w:r w:rsidRPr="005D2E66">
        <w:rPr>
          <w:b w:val="0"/>
          <w:sz w:val="22"/>
          <w:szCs w:val="22"/>
          <w:u w:val="single"/>
        </w:rPr>
        <w:t xml:space="preserve">les reproches </w:t>
      </w:r>
      <w:r>
        <w:rPr>
          <w:b w:val="0"/>
          <w:sz w:val="22"/>
          <w:szCs w:val="22"/>
          <w:u w:val="single"/>
        </w:rPr>
        <w:t>lancés par Merleau-Ponty font « écho » à ceux développés par son prédécesseur</w:t>
      </w:r>
      <w:r w:rsidRPr="005D2E66">
        <w:rPr>
          <w:b w:val="0"/>
          <w:sz w:val="22"/>
          <w:szCs w:val="22"/>
          <w:u w:val="single"/>
        </w:rPr>
        <w:t>, comme si la « tyrannie » s’imposait toujours pour gouverner les peuples</w:t>
      </w:r>
      <w:r>
        <w:rPr>
          <w:b w:val="0"/>
          <w:sz w:val="22"/>
          <w:szCs w:val="22"/>
        </w:rPr>
        <w:t xml:space="preserve">. </w:t>
      </w:r>
      <w:r w:rsidRPr="005D2E66">
        <w:rPr>
          <w:color w:val="FF0000"/>
          <w:sz w:val="22"/>
          <w:szCs w:val="22"/>
          <w:u w:val="single"/>
        </w:rPr>
        <w:t>Mais</w:t>
      </w:r>
      <w:r>
        <w:rPr>
          <w:b w:val="0"/>
          <w:sz w:val="22"/>
          <w:szCs w:val="22"/>
        </w:rPr>
        <w:t xml:space="preserve"> les quatre siècles qui séparent les deux écrivains ont amené Merleau-Ponty à mesurer le résultat des révoltes populaires, des révolutions, depuis celle de 1789 jusqu’à celle qui a renversé le tsarisme en 1917 : il a pu constater qu’elles n’ont pas assuré aux peuples la liberté souhaitée. </w:t>
      </w:r>
      <w:r w:rsidRPr="00A825CE">
        <w:rPr>
          <w:b w:val="0"/>
          <w:sz w:val="22"/>
          <w:szCs w:val="22"/>
          <w:u w:val="single"/>
        </w:rPr>
        <w:t xml:space="preserve">Il est </w:t>
      </w:r>
      <w:r w:rsidRPr="00A825CE">
        <w:rPr>
          <w:color w:val="FF0000"/>
          <w:sz w:val="22"/>
          <w:szCs w:val="22"/>
          <w:u w:val="single"/>
        </w:rPr>
        <w:t>donc</w:t>
      </w:r>
      <w:r w:rsidRPr="00A825CE">
        <w:rPr>
          <w:b w:val="0"/>
          <w:sz w:val="22"/>
          <w:szCs w:val="22"/>
          <w:u w:val="single"/>
        </w:rPr>
        <w:t xml:space="preserve"> beaucoup plus indulgent envers les peuples que ne l’était La Boétie</w:t>
      </w:r>
      <w:r w:rsidRPr="005D2E66">
        <w:rPr>
          <w:sz w:val="22"/>
          <w:szCs w:val="22"/>
        </w:rPr>
        <w:t xml:space="preserve">. </w:t>
      </w:r>
      <w:r w:rsidRPr="005D2E66">
        <w:rPr>
          <w:color w:val="FF0000"/>
          <w:sz w:val="22"/>
          <w:szCs w:val="22"/>
          <w:u w:val="single"/>
        </w:rPr>
        <w:t>Cependant</w:t>
      </w:r>
      <w:r>
        <w:rPr>
          <w:b w:val="0"/>
          <w:sz w:val="22"/>
          <w:szCs w:val="22"/>
        </w:rPr>
        <w:t xml:space="preserve">, </w:t>
      </w:r>
      <w:r w:rsidRPr="00A825CE">
        <w:rPr>
          <w:b w:val="0"/>
          <w:sz w:val="22"/>
          <w:szCs w:val="22"/>
        </w:rPr>
        <w:t xml:space="preserve">en s’intéressant au « problème communiste », alors que l’idéologie marxiste domine alors la pensée politique, il rappelle lui aussi à ses lecteurs que la liberté est toujours à défendre, que sans cesse un pouvoir politique </w:t>
      </w:r>
      <w:proofErr w:type="spellStart"/>
      <w:r w:rsidRPr="00A825CE">
        <w:rPr>
          <w:b w:val="0"/>
          <w:sz w:val="22"/>
          <w:szCs w:val="22"/>
        </w:rPr>
        <w:t>a</w:t>
      </w:r>
      <w:proofErr w:type="spellEnd"/>
      <w:r w:rsidRPr="00A825CE">
        <w:rPr>
          <w:b w:val="0"/>
          <w:sz w:val="22"/>
          <w:szCs w:val="22"/>
        </w:rPr>
        <w:t xml:space="preserve"> la tentation de recourir à la « terreur », parfois violente, donc plus visible, parfois plus masquée à travers une « police de la pensée ».</w:t>
      </w:r>
      <w:r w:rsidRPr="005D2E66">
        <w:rPr>
          <w:b w:val="0"/>
          <w:sz w:val="20"/>
          <w:szCs w:val="20"/>
        </w:rPr>
        <w:t xml:space="preserve"> </w:t>
      </w:r>
      <w:r w:rsidRPr="00A825CE">
        <w:rPr>
          <w:rFonts w:ascii="Calibri" w:hAnsi="Calibri" w:cs="Calibri"/>
          <w:b w:val="0"/>
          <w:sz w:val="22"/>
          <w:szCs w:val="22"/>
        </w:rPr>
        <w:t xml:space="preserve">L’entrecroisement de ces deux approches nous invite, </w:t>
      </w:r>
      <w:r w:rsidRPr="00A825CE">
        <w:rPr>
          <w:rFonts w:ascii="Calibri" w:hAnsi="Calibri" w:cs="Calibri"/>
          <w:color w:val="FF0000"/>
          <w:sz w:val="22"/>
          <w:szCs w:val="22"/>
          <w:u w:val="single"/>
        </w:rPr>
        <w:t>en fait</w:t>
      </w:r>
      <w:r w:rsidRPr="00A825CE">
        <w:rPr>
          <w:rFonts w:ascii="Calibri" w:hAnsi="Calibri" w:cs="Calibri"/>
          <w:b w:val="0"/>
          <w:sz w:val="22"/>
          <w:szCs w:val="22"/>
        </w:rPr>
        <w:t>, à nous interroger sur nos démocraties d’aujourd’hui, et sur le rôle qu’en tant que citoyens, nous sommes amenés à jouer,</w:t>
      </w:r>
      <w:r>
        <w:rPr>
          <w:rFonts w:ascii="Calibri" w:hAnsi="Calibri" w:cs="Calibri"/>
          <w:b w:val="0"/>
          <w:sz w:val="22"/>
          <w:szCs w:val="22"/>
        </w:rPr>
        <w:t xml:space="preserve"> par exemple lors des élections en nous méfiant des promesses des candidats et en ne nous abstenant pas.</w:t>
      </w:r>
    </w:p>
    <w:p w14:paraId="185FD1C4" w14:textId="77777777" w:rsidR="00AB00F5" w:rsidRPr="00A825CE" w:rsidRDefault="00AB00F5" w:rsidP="00AB00F5">
      <w:pPr>
        <w:pStyle w:val="Sansinterligne"/>
        <w:ind w:firstLine="708"/>
        <w:rPr>
          <w:sz w:val="8"/>
          <w:szCs w:val="8"/>
        </w:rPr>
      </w:pPr>
    </w:p>
    <w:p w14:paraId="2EFF017A" w14:textId="77777777" w:rsidR="00AB00F5" w:rsidRPr="00B046E7" w:rsidRDefault="00AB00F5" w:rsidP="00AB00F5">
      <w:pPr>
        <w:pStyle w:val="Sansinterligne"/>
        <w:rPr>
          <w:sz w:val="8"/>
          <w:szCs w:val="8"/>
        </w:rPr>
      </w:pPr>
    </w:p>
    <w:p w14:paraId="07E884C8" w14:textId="77777777" w:rsidR="00AB00F5" w:rsidRPr="004A1396" w:rsidRDefault="00AB00F5" w:rsidP="00AB00F5">
      <w:pPr>
        <w:pStyle w:val="Sansinterligne"/>
        <w:pBdr>
          <w:top w:val="single" w:sz="18" w:space="1" w:color="FF0000"/>
          <w:left w:val="single" w:sz="18" w:space="4" w:color="FF0000"/>
          <w:bottom w:val="single" w:sz="18" w:space="1" w:color="FF0000"/>
          <w:right w:val="single" w:sz="18" w:space="4" w:color="FF0000"/>
        </w:pBdr>
        <w:jc w:val="center"/>
        <w:rPr>
          <w:u w:val="single"/>
        </w:rPr>
      </w:pPr>
      <w:r w:rsidRPr="004A1396">
        <w:rPr>
          <w:u w:val="single"/>
        </w:rPr>
        <w:t xml:space="preserve">Pour observer la structure de </w:t>
      </w:r>
      <w:r>
        <w:rPr>
          <w:u w:val="single"/>
        </w:rPr>
        <w:t>la conclusion</w:t>
      </w:r>
    </w:p>
    <w:p w14:paraId="7E3AAFDD"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Pr>
          <w:rFonts w:ascii="Comic Sans MS" w:hAnsi="Comic Sans MS"/>
        </w:rPr>
        <w:t>-</w:t>
      </w:r>
      <w:r w:rsidRPr="001F4DE0">
        <w:rPr>
          <w:rFonts w:ascii="Comic Sans MS" w:hAnsi="Comic Sans MS"/>
          <w:b w:val="0"/>
          <w:sz w:val="22"/>
          <w:szCs w:val="22"/>
        </w:rPr>
        <w:t>Sa phrase d’ouverture</w:t>
      </w:r>
      <w:r>
        <w:rPr>
          <w:b w:val="0"/>
          <w:sz w:val="22"/>
          <w:szCs w:val="22"/>
        </w:rPr>
        <w:t xml:space="preserve"> répond clairement à la question posée, en soulignant l’intérêt du sujet proposé, ici la comparaison.</w:t>
      </w:r>
    </w:p>
    <w:p w14:paraId="2C79AEDE" w14:textId="77777777" w:rsidR="00AB00F5"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sz w:val="22"/>
          <w:szCs w:val="22"/>
        </w:rPr>
        <w:t xml:space="preserve">- </w:t>
      </w:r>
      <w:r>
        <w:rPr>
          <w:b w:val="0"/>
          <w:sz w:val="22"/>
          <w:szCs w:val="22"/>
        </w:rPr>
        <w:t xml:space="preserve">Le centre de la conclusion formule un bilan, non répétitif mais qui fait apparaître les deux axes de l’étude dans l’ordre annoncé dans l’introduction et suivi : le « oui », </w:t>
      </w:r>
      <w:r w:rsidRPr="00A825CE">
        <w:rPr>
          <w:b w:val="0"/>
          <w:sz w:val="22"/>
          <w:szCs w:val="22"/>
          <w:u w:val="single"/>
        </w:rPr>
        <w:t>la ressemblance</w:t>
      </w:r>
      <w:r>
        <w:rPr>
          <w:b w:val="0"/>
          <w:sz w:val="22"/>
          <w:szCs w:val="22"/>
        </w:rPr>
        <w:t xml:space="preserve">, et le « non », ici </w:t>
      </w:r>
      <w:r w:rsidRPr="00A825CE">
        <w:rPr>
          <w:b w:val="0"/>
          <w:sz w:val="22"/>
          <w:szCs w:val="22"/>
          <w:u w:val="single"/>
        </w:rPr>
        <w:t>des différences qui apportent des réserves</w:t>
      </w:r>
      <w:r>
        <w:rPr>
          <w:b w:val="0"/>
          <w:sz w:val="22"/>
          <w:szCs w:val="22"/>
        </w:rPr>
        <w:t>.</w:t>
      </w:r>
    </w:p>
    <w:p w14:paraId="53363E9C" w14:textId="77777777" w:rsidR="00AB00F5"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Pr>
          <w:b w:val="0"/>
          <w:sz w:val="22"/>
          <w:szCs w:val="22"/>
        </w:rPr>
        <w:t xml:space="preserve">- Elle se termine par </w:t>
      </w:r>
      <w:r w:rsidRPr="001F4DE0">
        <w:rPr>
          <w:rFonts w:ascii="Calibri" w:hAnsi="Calibri" w:cs="Calibri"/>
          <w:b w:val="0"/>
          <w:sz w:val="22"/>
          <w:szCs w:val="22"/>
        </w:rPr>
        <w:t>une ouverture</w:t>
      </w:r>
      <w:r>
        <w:rPr>
          <w:b w:val="0"/>
          <w:sz w:val="22"/>
          <w:szCs w:val="22"/>
        </w:rPr>
        <w:t xml:space="preserve">, ici un élargissement à l’époque </w:t>
      </w:r>
    </w:p>
    <w:p w14:paraId="630CB6D8" w14:textId="77777777" w:rsidR="00AB00F5" w:rsidRPr="00EE771E" w:rsidRDefault="00AB00F5" w:rsidP="00AB00F5">
      <w:pPr>
        <w:pStyle w:val="Sansinterligne"/>
        <w:pBdr>
          <w:top w:val="single" w:sz="18" w:space="1" w:color="FF0000"/>
          <w:left w:val="single" w:sz="18" w:space="4" w:color="FF0000"/>
          <w:bottom w:val="single" w:sz="18" w:space="1" w:color="FF0000"/>
          <w:right w:val="single" w:sz="18" w:space="4" w:color="FF0000"/>
        </w:pBdr>
        <w:rPr>
          <w:b w:val="0"/>
          <w:sz w:val="22"/>
          <w:szCs w:val="22"/>
        </w:rPr>
      </w:pPr>
      <w:r w:rsidRPr="00EE771E">
        <w:rPr>
          <w:b w:val="0"/>
          <w:i/>
          <w:sz w:val="22"/>
          <w:szCs w:val="22"/>
          <w:u w:val="single"/>
        </w:rPr>
        <w:t>N.B</w:t>
      </w:r>
      <w:r w:rsidRPr="00EE771E">
        <w:rPr>
          <w:b w:val="0"/>
          <w:sz w:val="22"/>
          <w:szCs w:val="22"/>
        </w:rPr>
        <w:t xml:space="preserve">. On notera le rôle des </w:t>
      </w:r>
      <w:r w:rsidRPr="00EE771E">
        <w:rPr>
          <w:color w:val="FF0000"/>
          <w:sz w:val="22"/>
          <w:szCs w:val="22"/>
        </w:rPr>
        <w:t>connecteurs logiques</w:t>
      </w:r>
      <w:r w:rsidRPr="00EE771E">
        <w:rPr>
          <w:b w:val="0"/>
          <w:sz w:val="22"/>
          <w:szCs w:val="22"/>
        </w:rPr>
        <w:t xml:space="preserve"> pour enchaîner ces étapes. </w:t>
      </w:r>
    </w:p>
    <w:p w14:paraId="79CF63F1" w14:textId="77777777" w:rsidR="00AB00F5" w:rsidRPr="00EE771E" w:rsidRDefault="00AB00F5" w:rsidP="00AB00F5">
      <w:pPr>
        <w:pStyle w:val="Sansinterligne"/>
        <w:rPr>
          <w:sz w:val="8"/>
          <w:szCs w:val="8"/>
        </w:rPr>
      </w:pPr>
    </w:p>
    <w:p w14:paraId="243A0ED6" w14:textId="77777777" w:rsidR="00AB00F5" w:rsidRPr="005D2E66" w:rsidRDefault="00AB00F5" w:rsidP="00AB00F5">
      <w:pPr>
        <w:pStyle w:val="Sansinterligne"/>
        <w:rPr>
          <w:b w:val="0"/>
          <w:sz w:val="20"/>
          <w:szCs w:val="20"/>
        </w:rPr>
      </w:pPr>
    </w:p>
    <w:p w14:paraId="6257EC00" w14:textId="77777777" w:rsidR="00AB00F5" w:rsidRPr="00E3334F" w:rsidRDefault="00AB00F5" w:rsidP="00AB00F5">
      <w:pPr>
        <w:pStyle w:val="Sansinterligne"/>
        <w:ind w:firstLine="708"/>
        <w:rPr>
          <w:b w:val="0"/>
          <w:sz w:val="22"/>
          <w:szCs w:val="22"/>
        </w:rPr>
      </w:pPr>
    </w:p>
    <w:p w14:paraId="6205A80B" w14:textId="77777777" w:rsidR="00AB00F5" w:rsidRPr="00CC2ABE" w:rsidRDefault="00AB00F5" w:rsidP="00AB00F5">
      <w:pPr>
        <w:pStyle w:val="Sansinterligne"/>
        <w:ind w:firstLine="708"/>
        <w:rPr>
          <w:b w:val="0"/>
          <w:sz w:val="20"/>
          <w:szCs w:val="20"/>
        </w:rPr>
      </w:pPr>
    </w:p>
    <w:p w14:paraId="65E9ADEB" w14:textId="77777777" w:rsidR="00AB00F5" w:rsidRDefault="00AB00F5"/>
    <w:sectPr w:rsidR="00AB00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8C69" w14:textId="77777777" w:rsidR="008347F5" w:rsidRDefault="008347F5" w:rsidP="00AB00F5">
      <w:pPr>
        <w:spacing w:after="0" w:line="240" w:lineRule="auto"/>
      </w:pPr>
      <w:r>
        <w:separator/>
      </w:r>
    </w:p>
  </w:endnote>
  <w:endnote w:type="continuationSeparator" w:id="0">
    <w:p w14:paraId="64BBDA24" w14:textId="77777777" w:rsidR="008347F5" w:rsidRDefault="008347F5" w:rsidP="00AB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50604"/>
      <w:docPartObj>
        <w:docPartGallery w:val="Page Numbers (Bottom of Page)"/>
        <w:docPartUnique/>
      </w:docPartObj>
    </w:sdtPr>
    <w:sdtContent>
      <w:p w14:paraId="34138B18" w14:textId="68353EA7" w:rsidR="00AB00F5" w:rsidRDefault="00AB00F5">
        <w:pPr>
          <w:pStyle w:val="Pieddepage"/>
          <w:jc w:val="right"/>
        </w:pPr>
        <w:r>
          <w:fldChar w:fldCharType="begin"/>
        </w:r>
        <w:r>
          <w:instrText>PAGE   \* MERGEFORMAT</w:instrText>
        </w:r>
        <w:r>
          <w:fldChar w:fldCharType="separate"/>
        </w:r>
        <w:r>
          <w:t>2</w:t>
        </w:r>
        <w:r>
          <w:fldChar w:fldCharType="end"/>
        </w:r>
      </w:p>
    </w:sdtContent>
  </w:sdt>
  <w:p w14:paraId="0B6A959A" w14:textId="77777777" w:rsidR="00AB00F5" w:rsidRDefault="00AB0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65D6" w14:textId="77777777" w:rsidR="008347F5" w:rsidRDefault="008347F5" w:rsidP="00AB00F5">
      <w:pPr>
        <w:spacing w:after="0" w:line="240" w:lineRule="auto"/>
      </w:pPr>
      <w:r>
        <w:separator/>
      </w:r>
    </w:p>
  </w:footnote>
  <w:footnote w:type="continuationSeparator" w:id="0">
    <w:p w14:paraId="40807FE6" w14:textId="77777777" w:rsidR="008347F5" w:rsidRDefault="008347F5" w:rsidP="00AB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0193"/>
    <w:multiLevelType w:val="hybridMultilevel"/>
    <w:tmpl w:val="35A0C7D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6361B55"/>
    <w:multiLevelType w:val="hybridMultilevel"/>
    <w:tmpl w:val="ABC2C73E"/>
    <w:lvl w:ilvl="0" w:tplc="75B8ACD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F5"/>
    <w:rsid w:val="008347F5"/>
    <w:rsid w:val="00AB00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4485"/>
  <w15:chartTrackingRefBased/>
  <w15:docId w15:val="{BBFA0B37-D989-407E-9CB5-88398FA0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B00F5"/>
    <w:pPr>
      <w:spacing w:after="0" w:line="240" w:lineRule="auto"/>
      <w:jc w:val="both"/>
    </w:pPr>
    <w:rPr>
      <w:rFonts w:ascii="Arial" w:eastAsia="Calibri" w:hAnsi="Arial" w:cs="Arial"/>
      <w:b/>
      <w:sz w:val="24"/>
      <w:szCs w:val="24"/>
    </w:rPr>
  </w:style>
  <w:style w:type="character" w:styleId="Lienhypertexte">
    <w:name w:val="Hyperlink"/>
    <w:basedOn w:val="Policepardfaut"/>
    <w:uiPriority w:val="99"/>
    <w:unhideWhenUsed/>
    <w:rsid w:val="00AB00F5"/>
    <w:rPr>
      <w:color w:val="0563C1"/>
      <w:u w:val="single"/>
    </w:rPr>
  </w:style>
  <w:style w:type="character" w:styleId="Accentuation">
    <w:name w:val="Emphasis"/>
    <w:basedOn w:val="Policepardfaut"/>
    <w:uiPriority w:val="20"/>
    <w:qFormat/>
    <w:rsid w:val="00AB00F5"/>
    <w:rPr>
      <w:i/>
      <w:iCs/>
    </w:rPr>
  </w:style>
  <w:style w:type="paragraph" w:styleId="En-tte">
    <w:name w:val="header"/>
    <w:basedOn w:val="Normal"/>
    <w:link w:val="En-tteCar"/>
    <w:uiPriority w:val="99"/>
    <w:unhideWhenUsed/>
    <w:rsid w:val="00AB00F5"/>
    <w:pPr>
      <w:tabs>
        <w:tab w:val="center" w:pos="4536"/>
        <w:tab w:val="right" w:pos="9072"/>
      </w:tabs>
      <w:spacing w:after="0" w:line="240" w:lineRule="auto"/>
    </w:pPr>
  </w:style>
  <w:style w:type="character" w:customStyle="1" w:styleId="En-tteCar">
    <w:name w:val="En-tête Car"/>
    <w:basedOn w:val="Policepardfaut"/>
    <w:link w:val="En-tte"/>
    <w:uiPriority w:val="99"/>
    <w:rsid w:val="00AB00F5"/>
  </w:style>
  <w:style w:type="paragraph" w:styleId="Pieddepage">
    <w:name w:val="footer"/>
    <w:basedOn w:val="Normal"/>
    <w:link w:val="PieddepageCar"/>
    <w:uiPriority w:val="99"/>
    <w:unhideWhenUsed/>
    <w:rsid w:val="00AB0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tentinghislaine.wixsite.com/parcours-litteraires/disse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2951</Words>
  <Characters>16234</Characters>
  <Application>Microsoft Office Word</Application>
  <DocSecurity>0</DocSecurity>
  <Lines>135</Lines>
  <Paragraphs>38</Paragraphs>
  <ScaleCrop>false</ScaleCrop>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2025-11-20T18:01:00Z</dcterms:created>
  <dcterms:modified xsi:type="dcterms:W3CDTF">2025-11-20T18:02:00Z</dcterms:modified>
</cp:coreProperties>
</file>